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ascii="方正小标宋简体" w:hAnsi="华文中宋" w:eastAsia="方正小标宋简体" w:cs="华文中宋"/>
          <w:color w:val="000000" w:themeColor="text1"/>
          <w:sz w:val="44"/>
          <w:szCs w:val="44"/>
        </w:rPr>
      </w:pPr>
      <w:r>
        <w:rPr>
          <w:rFonts w:hint="eastAsia" w:ascii="方正小标宋简体" w:hAnsi="华文中宋" w:eastAsia="方正小标宋简体" w:cs="华文中宋"/>
          <w:color w:val="000000" w:themeColor="text1"/>
          <w:sz w:val="44"/>
          <w:szCs w:val="44"/>
        </w:rPr>
        <w:t>市农委关于中央第四生态环境保护</w:t>
      </w:r>
    </w:p>
    <w:p>
      <w:pPr>
        <w:spacing w:line="720" w:lineRule="exact"/>
        <w:jc w:val="center"/>
        <w:rPr>
          <w:rFonts w:ascii="方正小标宋简体" w:hAnsi="华文中宋" w:eastAsia="方正小标宋简体" w:cs="华文中宋"/>
          <w:color w:val="000000" w:themeColor="text1"/>
          <w:sz w:val="44"/>
          <w:szCs w:val="44"/>
        </w:rPr>
      </w:pPr>
      <w:r>
        <w:rPr>
          <w:rFonts w:hint="eastAsia" w:ascii="方正小标宋简体" w:hAnsi="华文中宋" w:eastAsia="方正小标宋简体" w:cs="华文中宋"/>
          <w:color w:val="000000" w:themeColor="text1"/>
          <w:sz w:val="44"/>
          <w:szCs w:val="44"/>
        </w:rPr>
        <w:t>督察组D420000201811090040号</w:t>
      </w:r>
    </w:p>
    <w:p>
      <w:pPr>
        <w:spacing w:line="720" w:lineRule="exact"/>
        <w:jc w:val="center"/>
        <w:rPr>
          <w:rFonts w:ascii="方正小标宋简体" w:hAnsi="华文中宋" w:eastAsia="方正小标宋简体" w:cs="华文中宋"/>
          <w:color w:val="000000" w:themeColor="text1"/>
          <w:sz w:val="44"/>
          <w:szCs w:val="44"/>
        </w:rPr>
      </w:pPr>
      <w:r>
        <w:rPr>
          <w:rFonts w:hint="eastAsia" w:ascii="方正小标宋简体" w:hAnsi="华文中宋" w:eastAsia="方正小标宋简体" w:cs="华文中宋"/>
          <w:color w:val="000000" w:themeColor="text1"/>
          <w:sz w:val="44"/>
          <w:szCs w:val="44"/>
        </w:rPr>
        <w:t>交办件办理情况的报告</w:t>
      </w:r>
    </w:p>
    <w:p>
      <w:pPr>
        <w:spacing w:line="540" w:lineRule="exact"/>
        <w:rPr>
          <w:rFonts w:ascii="仿宋_GB2312" w:eastAsia="仿宋_GB2312"/>
          <w:color w:val="000000" w:themeColor="text1"/>
          <w:szCs w:val="21"/>
        </w:rPr>
      </w:pPr>
    </w:p>
    <w:p>
      <w:pPr>
        <w:spacing w:line="540" w:lineRule="exact"/>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市人民政府：</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2018年11月10日，市农委接到武配环督信访组交办函〔2018〕117号后，委主要领导高度重视，要求市农委水产处会同市农业执法督察总队迅速组成专班立即核查，并按时报送情况。当天核查专班立即赶赴现场调查核实，随后委分管领导又带领总协调牵头处室和核查专班亲赴被举报单位现场勘查，并责成落实相关整改要求。现将办理情况报告如下：</w:t>
      </w:r>
    </w:p>
    <w:p>
      <w:pPr>
        <w:spacing w:line="54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一、信访人反映的事项</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武汉农业集团下辖的武湖渔场在北湖（武湖）大量投放酒糟、麦子养鱼，围网捕鱼，破坏生态环境。</w:t>
      </w:r>
    </w:p>
    <w:p>
      <w:pPr>
        <w:spacing w:line="54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二、基本情况</w:t>
      </w:r>
    </w:p>
    <w:p>
      <w:pPr>
        <w:spacing w:line="540" w:lineRule="exact"/>
        <w:ind w:firstLine="640" w:firstLineChars="200"/>
        <w:rPr>
          <w:rFonts w:ascii="楷体_GB2312" w:hAnsi="楷体" w:eastAsia="楷体_GB2312" w:cs="楷体"/>
          <w:color w:val="000000" w:themeColor="text1"/>
          <w:sz w:val="32"/>
          <w:szCs w:val="32"/>
        </w:rPr>
      </w:pPr>
      <w:r>
        <w:rPr>
          <w:rFonts w:hint="eastAsia" w:ascii="楷体_GB2312" w:hAnsi="楷体" w:eastAsia="楷体_GB2312" w:cs="楷体"/>
          <w:color w:val="000000" w:themeColor="text1"/>
          <w:sz w:val="32"/>
          <w:szCs w:val="32"/>
        </w:rPr>
        <w:t>（一）企业基本信息</w:t>
      </w:r>
    </w:p>
    <w:p>
      <w:pPr>
        <w:spacing w:line="540" w:lineRule="exact"/>
        <w:ind w:firstLine="640" w:firstLineChars="200"/>
        <w:rPr>
          <w:rFonts w:ascii="仿宋_GB2312" w:hAnsi="仿宋" w:eastAsia="仿宋_GB2312" w:cs="仿宋"/>
          <w:color w:val="000000" w:themeColor="text1"/>
          <w:sz w:val="32"/>
          <w:szCs w:val="32"/>
          <w:shd w:val="clear" w:color="FFFFFF" w:fill="D9D9D9"/>
        </w:rPr>
      </w:pPr>
      <w:r>
        <w:rPr>
          <w:rFonts w:hint="eastAsia" w:ascii="仿宋_GB2312" w:hAnsi="仿宋" w:eastAsia="仿宋_GB2312" w:cs="仿宋"/>
          <w:color w:val="000000" w:themeColor="text1"/>
          <w:sz w:val="32"/>
          <w:szCs w:val="32"/>
        </w:rPr>
        <w:t>武湖农业发展有限公司（以下简称“武湖公司”）隶属于武汉农业集团，生产地点为武汉市武湖水域（跨新洲、黄陂两区）。根据2013年8月市人民政府“武政〔2013〕75号”文件批复的《武汉市水功能区划》（修编），武湖为“渔业用水区”，主导功能为渔业。</w:t>
      </w:r>
    </w:p>
    <w:p>
      <w:pPr>
        <w:spacing w:line="540" w:lineRule="exact"/>
        <w:ind w:firstLine="640" w:firstLineChars="200"/>
        <w:rPr>
          <w:rFonts w:ascii="楷体_GB2312" w:hAnsi="楷体" w:eastAsia="楷体_GB2312" w:cs="楷体"/>
          <w:color w:val="000000" w:themeColor="text1"/>
          <w:sz w:val="32"/>
          <w:szCs w:val="32"/>
        </w:rPr>
      </w:pPr>
      <w:r>
        <w:rPr>
          <w:rFonts w:hint="eastAsia" w:ascii="楷体_GB2312" w:hAnsi="楷体" w:eastAsia="楷体_GB2312" w:cs="楷体"/>
          <w:color w:val="000000" w:themeColor="text1"/>
          <w:sz w:val="32"/>
          <w:szCs w:val="32"/>
        </w:rPr>
        <w:t>（二）企业生产情况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武湖公司主要从事湖泊渔业生产经营管理，主要产品为鲜活水产品，生产方式为人工放养，总养殖面积为2133公顷，主要投放品种为鲢、鳙等常规土著鱼类，年产量在2000吨左右。</w:t>
      </w:r>
    </w:p>
    <w:p>
      <w:pPr>
        <w:spacing w:line="540" w:lineRule="exact"/>
        <w:ind w:firstLine="640" w:firstLineChars="200"/>
        <w:rPr>
          <w:rFonts w:ascii="楷体_GB2312" w:hAnsi="楷体" w:eastAsia="楷体_GB2312" w:cs="楷体"/>
          <w:color w:val="000000" w:themeColor="text1"/>
          <w:sz w:val="32"/>
          <w:szCs w:val="32"/>
        </w:rPr>
      </w:pPr>
      <w:r>
        <w:rPr>
          <w:rFonts w:hint="eastAsia" w:ascii="楷体_GB2312" w:hAnsi="楷体" w:eastAsia="楷体_GB2312" w:cs="楷体"/>
          <w:color w:val="000000" w:themeColor="text1"/>
          <w:sz w:val="32"/>
          <w:szCs w:val="32"/>
        </w:rPr>
        <w:t>（三）企业证照情况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武湖公司持有营业执照及水域滩涂养殖证。营业执照由武汉市黄陂区行政审批局颁发，经营范围包括淡水养殖项目。养殖证发证单位为武汉市人民政府，编号为鄂武汉市府（淡）养证第〔2003〕00018号，有效期为2013年4月22日至2023年4月21日，核准养殖方式为大水面放养。</w:t>
      </w:r>
    </w:p>
    <w:p>
      <w:pPr>
        <w:spacing w:line="540" w:lineRule="exact"/>
        <w:ind w:firstLine="640" w:firstLineChars="200"/>
        <w:rPr>
          <w:rFonts w:ascii="楷体_GB2312" w:hAnsi="楷体" w:eastAsia="楷体_GB2312" w:cs="楷体"/>
          <w:color w:val="000000" w:themeColor="text1"/>
          <w:sz w:val="32"/>
          <w:szCs w:val="32"/>
        </w:rPr>
      </w:pPr>
      <w:r>
        <w:rPr>
          <w:rFonts w:hint="eastAsia" w:ascii="楷体_GB2312" w:hAnsi="楷体" w:eastAsia="楷体_GB2312" w:cs="楷体"/>
          <w:color w:val="000000" w:themeColor="text1"/>
          <w:sz w:val="32"/>
          <w:szCs w:val="32"/>
        </w:rPr>
        <w:t>（四）湖泊水质情况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根据水功能区划，武湖水域水质标准为Ⅲ类。根据武汉市环境监测中心官网显示，2017年武湖水域水质6次监测结果均为IV类；2018年5次监测结果中，2次为Ⅲ类、3次为IV类。</w:t>
      </w:r>
    </w:p>
    <w:p>
      <w:pPr>
        <w:spacing w:line="540" w:lineRule="exact"/>
        <w:ind w:firstLine="640" w:firstLineChars="200"/>
        <w:rPr>
          <w:rFonts w:ascii="楷体_GB2312" w:hAnsi="楷体" w:eastAsia="楷体_GB2312" w:cs="楷体"/>
          <w:color w:val="000000" w:themeColor="text1"/>
          <w:sz w:val="32"/>
          <w:szCs w:val="32"/>
        </w:rPr>
      </w:pPr>
      <w:r>
        <w:rPr>
          <w:rFonts w:hint="eastAsia" w:ascii="楷体_GB2312" w:hAnsi="楷体" w:eastAsia="楷体_GB2312" w:cs="楷体"/>
          <w:color w:val="000000" w:themeColor="text1"/>
          <w:sz w:val="32"/>
          <w:szCs w:val="32"/>
        </w:rPr>
        <w:t>（五）企业防治污染情况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近年来，武湖公司主要采取以下措施保护水体生态环境：一是开展种草、殖螺、放养滤食性鱼类等生态修复活动，实现以鱼养水；二是与世界自然基金会（WWF）合作，积极探索生态渔业经营模式；三是与中科院水生所进行科技合作，积极开展武湖渔业的科学持续发展和水环境保护有关问题的调查研究；四是合理开展渔业生产，着力控制养殖规模，始终将湖泊单产水平控制在每亩100斤以内。</w:t>
      </w:r>
    </w:p>
    <w:p>
      <w:pPr>
        <w:spacing w:line="54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三、现场调查核实情况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经市农委专班调查核实，确认信访人举报属实。具体核查过程为：2018年11月10日，在公司场部码头岸边发现停靠一艘装有小麦的船只，经对场部仓库核查，均未发现酒糟、小麦存放。因11月10日天气恶劣、无法开船，市农委分管领导率专班于12日再赴武湖，乘船现场勘查武英高速大桥南侧水域，确认该公司正在采用“赶、拦、刺、张”联合渔法进行冬季捕捞作业。</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据现场问询武湖公司，今年以来该公司在武湖水域的8个固定点位共计投喂啤酒糟4700吨（湿重，含水率80%左右）、小麦460吨。10月初因啤酒糟货源不足已停止投放酒糟，目前因气温降低，鱼类停止进食，计划不再投喂小麦。</w:t>
      </w:r>
    </w:p>
    <w:p>
      <w:pPr>
        <w:spacing w:line="54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四、处理和整改情况</w:t>
      </w:r>
    </w:p>
    <w:p>
      <w:pPr>
        <w:spacing w:line="540" w:lineRule="exact"/>
        <w:ind w:firstLine="640" w:firstLineChars="200"/>
        <w:rPr>
          <w:rFonts w:ascii="仿宋_GB2312" w:hAnsi="楷体" w:eastAsia="仿宋_GB2312" w:cs="楷体"/>
          <w:color w:val="000000" w:themeColor="text1"/>
          <w:sz w:val="32"/>
          <w:szCs w:val="32"/>
        </w:rPr>
      </w:pPr>
      <w:r>
        <w:rPr>
          <w:rFonts w:hint="eastAsia" w:ascii="仿宋_GB2312" w:hAnsi="楷体" w:eastAsia="仿宋_GB2312" w:cs="楷体"/>
          <w:color w:val="000000" w:themeColor="text1"/>
          <w:sz w:val="32"/>
          <w:szCs w:val="32"/>
        </w:rPr>
        <w:t>市农委专班依据核查情况，根据相关法律法规，作出如下处理和整改决定：</w:t>
      </w:r>
    </w:p>
    <w:p>
      <w:pPr>
        <w:spacing w:line="540" w:lineRule="exact"/>
        <w:ind w:firstLine="640" w:firstLineChars="200"/>
        <w:rPr>
          <w:rFonts w:ascii="仿宋_GB2312" w:hAnsi="仿宋" w:eastAsia="仿宋_GB2312" w:cs="仿宋"/>
          <w:color w:val="000000" w:themeColor="text1"/>
          <w:sz w:val="32"/>
          <w:szCs w:val="32"/>
        </w:rPr>
      </w:pPr>
      <w:r>
        <w:rPr>
          <w:rFonts w:hint="eastAsia" w:ascii="楷体_GB2312" w:hAnsi="楷体" w:eastAsia="楷体_GB2312" w:cs="楷体"/>
          <w:color w:val="000000" w:themeColor="text1"/>
          <w:sz w:val="32"/>
          <w:szCs w:val="32"/>
        </w:rPr>
        <w:t>（一）责令武湖渔场立即停止投放酒糟、麦子养鱼的违规行为。</w:t>
      </w:r>
      <w:r>
        <w:rPr>
          <w:rFonts w:hint="eastAsia" w:ascii="仿宋_GB2312" w:hAnsi="楷体" w:eastAsia="仿宋_GB2312" w:cs="楷体"/>
          <w:color w:val="000000" w:themeColor="text1"/>
          <w:sz w:val="32"/>
          <w:szCs w:val="32"/>
        </w:rPr>
        <w:t>鉴于</w:t>
      </w:r>
      <w:r>
        <w:rPr>
          <w:rFonts w:hint="eastAsia" w:ascii="仿宋_GB2312" w:hAnsi="仿宋" w:eastAsia="仿宋_GB2312" w:cs="仿宋"/>
          <w:color w:val="000000" w:themeColor="text1"/>
          <w:sz w:val="32"/>
          <w:szCs w:val="32"/>
        </w:rPr>
        <w:t>《湖北省湖泊保护条例》和《武汉市湖泊保护条例》均未禁止湖泊投喂饲料养殖，但根据《市人民政府关于批转武汉市拆除湖泊渔业三网设施实施方案的通知》（武政规〔2016〕17号）规定和《市农委关于在全市养殖湖泊进一步推行渔业生态养殖技术的指导意见》（武农〔2017〕3号）要求，武汉市可养湖泊应实行不投肥、不投药、不投饲的生态养殖模式。为此，市农委责成武汉农业集团及武湖公司要带头遵守相关法律法规的规定，立即停止湖泊投喂饲料的违规行为，加强企业管理，依法依规生产，认真自查自纠，做到立行立改，并向市农业行政主管部门提交自查整改报告。</w:t>
      </w:r>
    </w:p>
    <w:p>
      <w:pPr>
        <w:spacing w:line="540" w:lineRule="exact"/>
        <w:ind w:firstLine="640" w:firstLineChars="200"/>
        <w:rPr>
          <w:rFonts w:ascii="仿宋_GB2312" w:hAnsi="仿宋" w:eastAsia="仿宋_GB2312" w:cs="仿宋"/>
          <w:color w:val="000000" w:themeColor="text1"/>
          <w:sz w:val="32"/>
          <w:szCs w:val="32"/>
        </w:rPr>
      </w:pPr>
      <w:r>
        <w:rPr>
          <w:rFonts w:hint="eastAsia" w:ascii="楷体_GB2312" w:hAnsi="楷体" w:eastAsia="楷体_GB2312" w:cs="楷体"/>
          <w:color w:val="000000" w:themeColor="text1"/>
          <w:sz w:val="32"/>
          <w:szCs w:val="32"/>
        </w:rPr>
        <w:t>（二）明确要求武湖渔场依法依规开展围网捕鱼工作。</w:t>
      </w:r>
      <w:r>
        <w:rPr>
          <w:rFonts w:hint="eastAsia" w:ascii="仿宋_GB2312" w:hAnsi="楷体" w:eastAsia="仿宋_GB2312" w:cs="楷体"/>
          <w:color w:val="000000" w:themeColor="text1"/>
          <w:sz w:val="32"/>
          <w:szCs w:val="32"/>
        </w:rPr>
        <w:t>鉴于</w:t>
      </w:r>
      <w:r>
        <w:rPr>
          <w:rFonts w:hint="eastAsia" w:ascii="仿宋_GB2312" w:hAnsi="仿宋" w:eastAsia="仿宋_GB2312" w:cs="仿宋"/>
          <w:color w:val="000000" w:themeColor="text1"/>
          <w:sz w:val="32"/>
          <w:szCs w:val="32"/>
        </w:rPr>
        <w:t>武湖水域属于渔业用水区，武湖公司具有合法养殖证，武湖公司开展捕捞作业符合相关养殖法规，也符合2018年10月30日《省委办公厅 省政府办公厅关于禁止环保“一刀切”行为的通知》（鄂办发电〔2018〕65号）精神。根据农业部、省、市关于长江流域水生生物保护区全面禁捕的工作部署，市农委要求武湖公司严格按照《市农委办公室关于进一步加强全市限养湖泊渔业管理工作的通知》（武农办〔2018〕7号）要求开展捕捞作业，严控捕捞作业的范围、工具、时间和捕捞量，并抓紧时间完成捕捞作业，确保湖区从2018年12月31日起全面禁捕顺利实施。</w:t>
      </w:r>
    </w:p>
    <w:p>
      <w:pPr>
        <w:spacing w:line="540" w:lineRule="exact"/>
        <w:ind w:firstLine="640" w:firstLineChars="200"/>
        <w:rPr>
          <w:rFonts w:ascii="仿宋_GB2312" w:hAnsi="仿宋" w:eastAsia="仿宋_GB2312" w:cs="仿宋"/>
          <w:color w:val="000000" w:themeColor="text1"/>
          <w:sz w:val="32"/>
          <w:szCs w:val="32"/>
        </w:rPr>
      </w:pPr>
      <w:r>
        <w:rPr>
          <w:rFonts w:hint="eastAsia" w:ascii="楷体_GB2312" w:hAnsi="楷体" w:eastAsia="楷体_GB2312" w:cs="楷体"/>
          <w:color w:val="000000" w:themeColor="text1"/>
          <w:sz w:val="32"/>
          <w:szCs w:val="32"/>
        </w:rPr>
        <w:t>（三）迅速全面自查自纠、立行立改建立长效监管机制。</w:t>
      </w:r>
      <w:r>
        <w:rPr>
          <w:rFonts w:hint="eastAsia" w:ascii="仿宋_GB2312" w:hAnsi="仿宋" w:eastAsia="仿宋_GB2312" w:cs="仿宋"/>
          <w:color w:val="000000" w:themeColor="text1"/>
          <w:sz w:val="32"/>
          <w:szCs w:val="32"/>
        </w:rPr>
        <w:t>一是防微杜渐、举一反三。市农委将印发通知，对全市所有可养湖泊养殖行为进一步规范，对标生态养殖相关技术指导意见，坚决查处违法违规问题。二是加强督查、宣传引导。按照市政府对湖泊生态养殖不投肥、不投药、不投饲的要求，进一步加大督查督办力度，切实把湖泊生态养殖的技术举措落到实处，防治养殖行为污染湖泊。三是强化跟踪，长效监管。指定专人加强对武湖公司的指导监督，使该公司进一步提高政治站位，深入贯彻习近平</w:t>
      </w:r>
      <w:bookmarkStart w:id="0" w:name="_GoBack"/>
      <w:bookmarkEnd w:id="0"/>
      <w:r>
        <w:rPr>
          <w:rFonts w:hint="eastAsia" w:ascii="仿宋_GB2312" w:hAnsi="仿宋" w:eastAsia="仿宋_GB2312" w:cs="仿宋"/>
          <w:color w:val="000000" w:themeColor="text1"/>
          <w:sz w:val="32"/>
          <w:szCs w:val="32"/>
        </w:rPr>
        <w:t>生态文明思想，牢固树立生态优先、绿色发展理念，扎实践行“绿水青山就是金山银山”理论，科学开展武湖水域渔业生态环境保护与修复工作，做到保护生态和发展产业相得益彰。</w:t>
      </w:r>
    </w:p>
    <w:p>
      <w:pPr>
        <w:spacing w:line="54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五、问责情况</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市农委已敦促武汉农业集团尽快对武湖渔场违规事件的有关责任人进行问责追究。</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报送人：童  永,联系电话：13545056565</w:t>
      </w: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办案人：石立兵,联系电话：13397171903</w:t>
      </w:r>
    </w:p>
    <w:p>
      <w:pPr>
        <w:spacing w:line="540" w:lineRule="exact"/>
        <w:ind w:firstLine="640" w:firstLineChars="200"/>
        <w:rPr>
          <w:rFonts w:ascii="仿宋_GB2312" w:hAnsi="仿宋" w:eastAsia="仿宋_GB2312" w:cs="仿宋"/>
          <w:color w:val="000000" w:themeColor="text1"/>
          <w:sz w:val="32"/>
          <w:szCs w:val="32"/>
        </w:rPr>
      </w:pPr>
    </w:p>
    <w:p>
      <w:pPr>
        <w:spacing w:line="540" w:lineRule="exact"/>
        <w:ind w:firstLine="640" w:firstLineChars="2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附件：1.武湖公司营业执照</w:t>
      </w:r>
    </w:p>
    <w:p>
      <w:pPr>
        <w:spacing w:line="540" w:lineRule="exact"/>
        <w:ind w:firstLine="1600" w:firstLineChars="5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2.武湖公司水域滩涂养殖证</w:t>
      </w:r>
    </w:p>
    <w:p>
      <w:pPr>
        <w:spacing w:line="540" w:lineRule="exact"/>
        <w:ind w:firstLine="1600" w:firstLineChars="5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3.武汉市水功能区划（修编）节选</w:t>
      </w:r>
    </w:p>
    <w:p>
      <w:pPr>
        <w:spacing w:line="540" w:lineRule="exact"/>
        <w:ind w:firstLine="640" w:firstLineChars="200"/>
        <w:rPr>
          <w:rFonts w:ascii="仿宋_GB2312" w:hAnsi="仿宋" w:eastAsia="仿宋_GB2312" w:cs="仿宋"/>
          <w:color w:val="000000" w:themeColor="text1"/>
          <w:sz w:val="32"/>
          <w:szCs w:val="32"/>
        </w:rPr>
      </w:pPr>
    </w:p>
    <w:p>
      <w:pPr>
        <w:spacing w:line="540" w:lineRule="exact"/>
        <w:ind w:firstLine="640" w:firstLineChars="200"/>
        <w:rPr>
          <w:rFonts w:ascii="仿宋_GB2312" w:hAnsi="仿宋" w:eastAsia="仿宋_GB2312" w:cs="仿宋"/>
          <w:color w:val="000000" w:themeColor="text1"/>
          <w:sz w:val="32"/>
          <w:szCs w:val="32"/>
        </w:rPr>
      </w:pPr>
    </w:p>
    <w:p>
      <w:pPr>
        <w:spacing w:line="540" w:lineRule="exact"/>
        <w:ind w:firstLine="4800" w:firstLineChars="15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武汉市农业委员会</w:t>
      </w:r>
    </w:p>
    <w:p>
      <w:pPr>
        <w:spacing w:line="540" w:lineRule="exact"/>
        <w:ind w:firstLine="4800" w:firstLineChars="1500"/>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2018年11月13日</w:t>
      </w:r>
    </w:p>
    <w:p>
      <w:pPr>
        <w:rPr>
          <w:color w:val="000000" w:themeColor="text1"/>
          <w:szCs w:val="21"/>
        </w:rPr>
        <w:sectPr>
          <w:footerReference r:id="rId3" w:type="default"/>
          <w:footerReference r:id="rId4" w:type="even"/>
          <w:pgSz w:w="11906" w:h="16838"/>
          <w:pgMar w:top="1440" w:right="1800" w:bottom="1440" w:left="1800" w:header="851" w:footer="992" w:gutter="0"/>
          <w:pgNumType w:fmt="numberInDash"/>
          <w:cols w:space="425" w:num="1"/>
          <w:docGrid w:type="lines" w:linePitch="312" w:charSpace="0"/>
        </w:sectPr>
      </w:pPr>
    </w:p>
    <w:p>
      <w:pPr>
        <w:spacing w:line="600" w:lineRule="exac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附件1</w:t>
      </w:r>
    </w:p>
    <w:p>
      <w:pPr>
        <w:rPr>
          <w:rFonts w:ascii="仿宋" w:hAnsi="仿宋" w:eastAsia="仿宋" w:cs="仿宋"/>
          <w:color w:val="000000" w:themeColor="text1"/>
          <w:sz w:val="32"/>
          <w:szCs w:val="32"/>
        </w:rPr>
      </w:pPr>
    </w:p>
    <w:p>
      <w:pPr>
        <w:jc w:val="center"/>
        <w:rPr>
          <w:color w:val="000000" w:themeColor="text1"/>
          <w:szCs w:val="21"/>
        </w:rPr>
        <w:sectPr>
          <w:pgSz w:w="11906" w:h="16838"/>
          <w:pgMar w:top="1440" w:right="1800" w:bottom="1440" w:left="1800" w:header="851" w:footer="992" w:gutter="0"/>
          <w:pgNumType w:fmt="numberInDash"/>
          <w:cols w:space="425" w:num="1"/>
          <w:docGrid w:type="lines" w:linePitch="312" w:charSpace="0"/>
        </w:sectPr>
      </w:pPr>
      <w:r>
        <w:rPr>
          <w:rFonts w:hint="eastAsia"/>
          <w:color w:val="000000" w:themeColor="text1"/>
          <w:szCs w:val="21"/>
        </w:rPr>
        <w:drawing>
          <wp:anchor distT="0" distB="0" distL="114300" distR="114300" simplePos="0" relativeHeight="251665408" behindDoc="0" locked="0" layoutInCell="1" allowOverlap="1">
            <wp:simplePos x="0" y="0"/>
            <wp:positionH relativeFrom="column">
              <wp:posOffset>-175260</wp:posOffset>
            </wp:positionH>
            <wp:positionV relativeFrom="paragraph">
              <wp:posOffset>45720</wp:posOffset>
            </wp:positionV>
            <wp:extent cx="5601335" cy="7917180"/>
            <wp:effectExtent l="0" t="0" r="0" b="7620"/>
            <wp:wrapSquare wrapText="bothSides"/>
            <wp:docPr id="2" name="图片 2" descr="营业执照（副本）2017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副本）2017新"/>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01335" cy="7917180"/>
                    </a:xfrm>
                    <a:prstGeom prst="rect">
                      <a:avLst/>
                    </a:prstGeom>
                  </pic:spPr>
                </pic:pic>
              </a:graphicData>
            </a:graphic>
          </wp:anchor>
        </w:drawing>
      </w:r>
    </w:p>
    <w:p>
      <w:pPr>
        <w:spacing w:line="600" w:lineRule="exact"/>
        <w:rPr>
          <w:rFonts w:ascii="仿宋" w:hAnsi="仿宋" w:eastAsia="仿宋" w:cs="仿宋"/>
          <w:color w:val="000000" w:themeColor="text1"/>
          <w:sz w:val="32"/>
          <w:szCs w:val="32"/>
        </w:rPr>
      </w:pPr>
      <w:r>
        <w:rPr>
          <w:rFonts w:hint="eastAsia" w:ascii="黑体" w:hAnsi="黑体" w:eastAsia="黑体"/>
          <w:color w:val="000000" w:themeColor="text1"/>
        </w:rPr>
        <w:drawing>
          <wp:anchor distT="0" distB="0" distL="114300" distR="114300" simplePos="0" relativeHeight="251664384" behindDoc="0" locked="0" layoutInCell="1" allowOverlap="1">
            <wp:simplePos x="0" y="0"/>
            <wp:positionH relativeFrom="column">
              <wp:posOffset>-320040</wp:posOffset>
            </wp:positionH>
            <wp:positionV relativeFrom="paragraph">
              <wp:posOffset>411480</wp:posOffset>
            </wp:positionV>
            <wp:extent cx="6013450" cy="7880985"/>
            <wp:effectExtent l="0" t="0" r="6350" b="5715"/>
            <wp:wrapSquare wrapText="bothSides"/>
            <wp:docPr id="4" name="图片 4" descr="0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水域滩涂养殖证"/>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13450" cy="7880985"/>
                    </a:xfrm>
                    <a:prstGeom prst="rect">
                      <a:avLst/>
                    </a:prstGeom>
                  </pic:spPr>
                </pic:pic>
              </a:graphicData>
            </a:graphic>
          </wp:anchor>
        </w:drawing>
      </w:r>
      <w:r>
        <w:rPr>
          <w:rFonts w:hint="eastAsia" w:ascii="黑体" w:hAnsi="黑体" w:eastAsia="黑体" w:cs="仿宋"/>
          <w:color w:val="000000" w:themeColor="text1"/>
          <w:sz w:val="32"/>
          <w:szCs w:val="32"/>
        </w:rPr>
        <w:t>附件2</w:t>
      </w:r>
    </w:p>
    <w:p>
      <w:pPr>
        <w:rPr>
          <w:rFonts w:ascii="仿宋" w:hAnsi="仿宋" w:eastAsia="仿宋" w:cs="仿宋"/>
          <w:color w:val="000000" w:themeColor="text1"/>
          <w:sz w:val="32"/>
          <w:szCs w:val="32"/>
        </w:rPr>
      </w:pPr>
    </w:p>
    <w:p>
      <w:pPr>
        <w:rPr>
          <w:color w:val="000000" w:themeColor="text1"/>
          <w:szCs w:val="21"/>
        </w:rPr>
        <w:sectPr>
          <w:pgSz w:w="11906" w:h="16838"/>
          <w:pgMar w:top="1440" w:right="1800" w:bottom="1440" w:left="1800" w:header="851" w:footer="992" w:gutter="0"/>
          <w:pgNumType w:fmt="numberInDash"/>
          <w:cols w:space="425" w:num="1"/>
          <w:docGrid w:type="lines" w:linePitch="312" w:charSpace="0"/>
        </w:sectPr>
      </w:pPr>
      <w:r>
        <w:rPr>
          <w:rFonts w:hint="eastAsia" w:eastAsiaTheme="minorEastAsia"/>
          <w:color w:val="000000" w:themeColor="text1"/>
        </w:rPr>
        <w:drawing>
          <wp:anchor distT="0" distB="0" distL="114300" distR="114300" simplePos="0" relativeHeight="251663360" behindDoc="0" locked="0" layoutInCell="1" allowOverlap="1">
            <wp:simplePos x="0" y="0"/>
            <wp:positionH relativeFrom="column">
              <wp:posOffset>-350520</wp:posOffset>
            </wp:positionH>
            <wp:positionV relativeFrom="paragraph">
              <wp:posOffset>30480</wp:posOffset>
            </wp:positionV>
            <wp:extent cx="6022340" cy="8516620"/>
            <wp:effectExtent l="0" t="0" r="0" b="0"/>
            <wp:wrapSquare wrapText="bothSides"/>
            <wp:docPr id="3" name="图片 3" descr="1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水域滩涂养殖证"/>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22340" cy="8516620"/>
                    </a:xfrm>
                    <a:prstGeom prst="rect">
                      <a:avLst/>
                    </a:prstGeom>
                  </pic:spPr>
                </pic:pic>
              </a:graphicData>
            </a:graphic>
          </wp:anchor>
        </w:drawing>
      </w:r>
    </w:p>
    <w:p>
      <w:pPr>
        <w:rPr>
          <w:rFonts w:eastAsiaTheme="minorEastAsia"/>
          <w:color w:val="000000" w:themeColor="text1"/>
        </w:rPr>
      </w:pPr>
      <w:r>
        <w:rPr>
          <w:rFonts w:hint="eastAsia" w:eastAsiaTheme="minorEastAsia"/>
          <w:color w:val="000000" w:themeColor="text1"/>
        </w:rPr>
        <w:drawing>
          <wp:anchor distT="0" distB="0" distL="114300" distR="114300" simplePos="0" relativeHeight="251662336" behindDoc="0" locked="0" layoutInCell="1" allowOverlap="1">
            <wp:simplePos x="0" y="0"/>
            <wp:positionH relativeFrom="column">
              <wp:posOffset>-274320</wp:posOffset>
            </wp:positionH>
            <wp:positionV relativeFrom="paragraph">
              <wp:posOffset>7620</wp:posOffset>
            </wp:positionV>
            <wp:extent cx="5867400" cy="8297545"/>
            <wp:effectExtent l="0" t="0" r="0" b="8255"/>
            <wp:wrapSquare wrapText="bothSides"/>
            <wp:docPr id="5" name="图片 5" descr="2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水域滩涂养殖证"/>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67400" cy="8297545"/>
                    </a:xfrm>
                    <a:prstGeom prst="rect">
                      <a:avLst/>
                    </a:prstGeom>
                  </pic:spPr>
                </pic:pic>
              </a:graphicData>
            </a:graphic>
          </wp:anchor>
        </w:drawing>
      </w:r>
    </w:p>
    <w:p>
      <w:pPr>
        <w:rPr>
          <w:rFonts w:eastAsiaTheme="minorEastAsia"/>
          <w:color w:val="000000" w:themeColor="text1"/>
        </w:rPr>
        <w:sectPr>
          <w:pgSz w:w="11906" w:h="16838"/>
          <w:pgMar w:top="1440" w:right="1800" w:bottom="1440" w:left="1800" w:header="851" w:footer="992" w:gutter="0"/>
          <w:pgNumType w:fmt="numberInDash"/>
          <w:cols w:space="425" w:num="1"/>
          <w:docGrid w:type="lines" w:linePitch="312" w:charSpace="0"/>
        </w:sectPr>
      </w:pPr>
      <w:r>
        <w:rPr>
          <w:rFonts w:hint="eastAsia" w:eastAsiaTheme="minorEastAsia"/>
          <w:color w:val="000000" w:themeColor="text1"/>
        </w:rPr>
        <w:drawing>
          <wp:anchor distT="0" distB="0" distL="114300" distR="114300" simplePos="0" relativeHeight="251666432" behindDoc="0" locked="0" layoutInCell="1" allowOverlap="1">
            <wp:simplePos x="0" y="0"/>
            <wp:positionH relativeFrom="column">
              <wp:posOffset>-121920</wp:posOffset>
            </wp:positionH>
            <wp:positionV relativeFrom="paragraph">
              <wp:posOffset>190500</wp:posOffset>
            </wp:positionV>
            <wp:extent cx="5826760" cy="8240395"/>
            <wp:effectExtent l="0" t="0" r="2540" b="8255"/>
            <wp:wrapSquare wrapText="bothSides"/>
            <wp:docPr id="6" name="图片 6" descr="3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水域滩涂养殖证"/>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26760" cy="8240395"/>
                    </a:xfrm>
                    <a:prstGeom prst="rect">
                      <a:avLst/>
                    </a:prstGeom>
                  </pic:spPr>
                </pic:pic>
              </a:graphicData>
            </a:graphic>
          </wp:anchor>
        </w:drawing>
      </w:r>
    </w:p>
    <w:p>
      <w:pPr>
        <w:rPr>
          <w:rFonts w:eastAsiaTheme="minorEastAsia"/>
          <w:color w:val="000000" w:themeColor="text1"/>
        </w:rPr>
        <w:sectPr>
          <w:pgSz w:w="11906" w:h="16838"/>
          <w:pgMar w:top="1440" w:right="1800" w:bottom="1440" w:left="1800" w:header="851" w:footer="992" w:gutter="0"/>
          <w:pgNumType w:fmt="numberInDash"/>
          <w:cols w:space="425" w:num="1"/>
          <w:docGrid w:type="lines" w:linePitch="312" w:charSpace="0"/>
        </w:sectPr>
      </w:pPr>
      <w:r>
        <w:rPr>
          <w:rFonts w:hint="eastAsia" w:eastAsiaTheme="minorEastAsia"/>
          <w:color w:val="000000" w:themeColor="text1"/>
        </w:rPr>
        <w:drawing>
          <wp:anchor distT="0" distB="0" distL="114300" distR="114300" simplePos="0" relativeHeight="251661312" behindDoc="0" locked="0" layoutInCell="1" allowOverlap="1">
            <wp:simplePos x="0" y="0"/>
            <wp:positionH relativeFrom="column">
              <wp:posOffset>-304800</wp:posOffset>
            </wp:positionH>
            <wp:positionV relativeFrom="paragraph">
              <wp:posOffset>53340</wp:posOffset>
            </wp:positionV>
            <wp:extent cx="5972175" cy="5038725"/>
            <wp:effectExtent l="0" t="0" r="9525" b="9525"/>
            <wp:wrapSquare wrapText="bothSides"/>
            <wp:docPr id="7" name="图片 7" descr="4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水域滩涂养殖证"/>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72175" cy="5038725"/>
                    </a:xfrm>
                    <a:prstGeom prst="rect">
                      <a:avLst/>
                    </a:prstGeom>
                  </pic:spPr>
                </pic:pic>
              </a:graphicData>
            </a:graphic>
          </wp:anchor>
        </w:drawing>
      </w:r>
    </w:p>
    <w:p>
      <w:pPr>
        <w:widowControl/>
        <w:jc w:val="left"/>
        <w:rPr>
          <w:rFonts w:eastAsiaTheme="minorEastAsia"/>
          <w:color w:val="000000" w:themeColor="text1"/>
        </w:rPr>
      </w:pPr>
      <w:r>
        <w:rPr>
          <w:rFonts w:hint="eastAsia" w:eastAsiaTheme="minorEastAsia"/>
          <w:color w:val="000000" w:themeColor="text1"/>
        </w:rPr>
        <w:drawing>
          <wp:inline distT="0" distB="0" distL="114300" distR="114300">
            <wp:extent cx="5274310" cy="7458710"/>
            <wp:effectExtent l="0" t="0" r="2540" b="8890"/>
            <wp:docPr id="8" name="图片 8" descr="6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水域滩涂养殖证"/>
                    <pic:cNvPicPr>
                      <a:picLocks noChangeAspect="1"/>
                    </pic:cNvPicPr>
                  </pic:nvPicPr>
                  <pic:blipFill>
                    <a:blip r:embed="rId14"/>
                    <a:stretch>
                      <a:fillRect/>
                    </a:stretch>
                  </pic:blipFill>
                  <pic:spPr>
                    <a:xfrm>
                      <a:off x="0" y="0"/>
                      <a:ext cx="5274310" cy="7459102"/>
                    </a:xfrm>
                    <a:prstGeom prst="rect">
                      <a:avLst/>
                    </a:prstGeom>
                  </pic:spPr>
                </pic:pic>
              </a:graphicData>
            </a:graphic>
          </wp:inline>
        </w:drawing>
      </w:r>
    </w:p>
    <w:p>
      <w:pPr>
        <w:widowControl/>
        <w:jc w:val="left"/>
        <w:rPr>
          <w:rFonts w:eastAsiaTheme="minorEastAsia"/>
          <w:color w:val="000000" w:themeColor="text1"/>
        </w:rPr>
      </w:pPr>
      <w:r>
        <w:rPr>
          <w:rFonts w:eastAsiaTheme="minorEastAsia"/>
          <w:color w:val="000000" w:themeColor="text1"/>
        </w:rPr>
        <w:br w:type="page"/>
      </w:r>
    </w:p>
    <w:p>
      <w:pPr>
        <w:widowControl/>
        <w:jc w:val="left"/>
        <w:rPr>
          <w:rFonts w:eastAsiaTheme="minorEastAsia"/>
          <w:color w:val="000000" w:themeColor="text1"/>
        </w:rPr>
      </w:pPr>
    </w:p>
    <w:p>
      <w:pPr>
        <w:rPr>
          <w:rFonts w:eastAsiaTheme="minorEastAsia"/>
          <w:color w:val="000000" w:themeColor="text1"/>
        </w:rPr>
        <w:sectPr>
          <w:pgSz w:w="11906" w:h="16838"/>
          <w:pgMar w:top="1440" w:right="1800" w:bottom="1440" w:left="1800" w:header="851" w:footer="992" w:gutter="0"/>
          <w:pgNumType w:fmt="numberInDash"/>
          <w:cols w:space="425" w:num="1"/>
          <w:docGrid w:type="lines" w:linePitch="312" w:charSpace="0"/>
        </w:sectPr>
      </w:pPr>
      <w:r>
        <w:rPr>
          <w:rFonts w:hint="eastAsia" w:eastAsiaTheme="minorEastAsia"/>
          <w:color w:val="000000" w:themeColor="text1"/>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22860</wp:posOffset>
            </wp:positionV>
            <wp:extent cx="5766435" cy="8155305"/>
            <wp:effectExtent l="0" t="0" r="5715" b="0"/>
            <wp:wrapSquare wrapText="bothSides"/>
            <wp:docPr id="10" name="图片 10" descr="5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水域滩涂养殖证"/>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6435" cy="8155305"/>
                    </a:xfrm>
                    <a:prstGeom prst="rect">
                      <a:avLst/>
                    </a:prstGeom>
                  </pic:spPr>
                </pic:pic>
              </a:graphicData>
            </a:graphic>
          </wp:anchor>
        </w:drawing>
      </w:r>
    </w:p>
    <w:p>
      <w:pPr>
        <w:rPr>
          <w:rFonts w:eastAsiaTheme="minorEastAsia"/>
          <w:color w:val="000000" w:themeColor="text1"/>
        </w:rPr>
      </w:pPr>
      <w:r>
        <w:rPr>
          <w:rFonts w:hint="eastAsia" w:eastAsiaTheme="minorEastAsia"/>
          <w:color w:val="000000" w:themeColor="text1"/>
        </w:rPr>
        <w:drawing>
          <wp:anchor distT="0" distB="0" distL="114300" distR="114300" simplePos="0" relativeHeight="251659264" behindDoc="0" locked="0" layoutInCell="1" allowOverlap="1">
            <wp:simplePos x="0" y="0"/>
            <wp:positionH relativeFrom="column">
              <wp:posOffset>-188595</wp:posOffset>
            </wp:positionH>
            <wp:positionV relativeFrom="paragraph">
              <wp:posOffset>0</wp:posOffset>
            </wp:positionV>
            <wp:extent cx="5697855" cy="8058785"/>
            <wp:effectExtent l="0" t="0" r="0" b="0"/>
            <wp:wrapSquare wrapText="bothSides"/>
            <wp:docPr id="11" name="图片 11" descr="7水域滩涂养殖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水域滩涂养殖证"/>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7855" cy="8058785"/>
                    </a:xfrm>
                    <a:prstGeom prst="rect">
                      <a:avLst/>
                    </a:prstGeom>
                  </pic:spPr>
                </pic:pic>
              </a:graphicData>
            </a:graphic>
          </wp:anchor>
        </w:drawing>
      </w:r>
    </w:p>
    <w:p>
      <w:pPr>
        <w:rPr>
          <w:rFonts w:eastAsiaTheme="minorEastAsia"/>
          <w:color w:val="000000" w:themeColor="text1"/>
        </w:rPr>
      </w:pPr>
    </w:p>
    <w:p>
      <w:pPr>
        <w:rPr>
          <w:rFonts w:eastAsiaTheme="minorEastAsia"/>
          <w:color w:val="000000" w:themeColor="text1"/>
        </w:rPr>
      </w:pPr>
    </w:p>
    <w:p>
      <w:pPr>
        <w:widowControl/>
        <w:jc w:val="left"/>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br w:type="page"/>
      </w:r>
    </w:p>
    <w:p>
      <w:pPr>
        <w:spacing w:line="600" w:lineRule="exact"/>
        <w:rPr>
          <w:rFonts w:ascii="黑体" w:hAnsi="黑体" w:eastAsia="黑体" w:cs="仿宋_GB2312"/>
          <w:color w:val="000000" w:themeColor="text1"/>
          <w:sz w:val="32"/>
          <w:szCs w:val="32"/>
        </w:rPr>
      </w:pPr>
      <w:r>
        <w:rPr>
          <w:rFonts w:hint="eastAsia" w:ascii="黑体" w:hAnsi="黑体" w:eastAsia="黑体" w:cs="仿宋_GB2312"/>
          <w:color w:val="000000" w:themeColor="text1"/>
          <w:sz w:val="32"/>
          <w:szCs w:val="32"/>
        </w:rPr>
        <w:t>附件3</w:t>
      </w:r>
    </w:p>
    <w:p>
      <w:pPr>
        <w:jc w:val="center"/>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drawing>
          <wp:inline distT="0" distB="0" distL="114300" distR="114300">
            <wp:extent cx="5267325" cy="7506970"/>
            <wp:effectExtent l="0" t="0" r="5715" b="6350"/>
            <wp:docPr id="9" name="图片 9" descr="武汉市水功能区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武汉市水功能区划2"/>
                    <pic:cNvPicPr>
                      <a:picLocks noChangeAspect="1"/>
                    </pic:cNvPicPr>
                  </pic:nvPicPr>
                  <pic:blipFill>
                    <a:blip r:embed="rId17"/>
                    <a:stretch>
                      <a:fillRect/>
                    </a:stretch>
                  </pic:blipFill>
                  <pic:spPr>
                    <a:xfrm>
                      <a:off x="0" y="0"/>
                      <a:ext cx="5267325" cy="7506970"/>
                    </a:xfrm>
                    <a:prstGeom prst="rect">
                      <a:avLst/>
                    </a:prstGeom>
                  </pic:spPr>
                </pic:pic>
              </a:graphicData>
            </a:graphic>
          </wp:inline>
        </w:drawing>
      </w:r>
    </w:p>
    <w:p>
      <w:pPr>
        <w:jc w:val="center"/>
        <w:rPr>
          <w:rFonts w:ascii="仿宋_GB2312" w:hAnsi="仿宋_GB2312" w:eastAsia="仿宋_GB2312" w:cs="仿宋_GB2312"/>
          <w:color w:val="000000" w:themeColor="text1"/>
          <w:sz w:val="32"/>
          <w:szCs w:val="32"/>
        </w:rPr>
      </w:pPr>
    </w:p>
    <w:p>
      <w:pPr>
        <w:jc w:val="center"/>
        <w:rPr>
          <w:rFonts w:ascii="仿宋_GB2312" w:hAnsi="仿宋_GB2312" w:eastAsia="仿宋_GB2312" w:cs="仿宋_GB2312"/>
          <w:color w:val="000000" w:themeColor="text1"/>
          <w:sz w:val="32"/>
          <w:szCs w:val="32"/>
        </w:rPr>
      </w:pPr>
    </w:p>
    <w:p>
      <w:pPr>
        <w:jc w:val="center"/>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drawing>
          <wp:inline distT="0" distB="0" distL="114300" distR="114300">
            <wp:extent cx="5267325" cy="7712710"/>
            <wp:effectExtent l="0" t="0" r="5715" b="13970"/>
            <wp:docPr id="12" name="图片 12" descr="武汉市水功能区划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武汉市水功能区划3"/>
                    <pic:cNvPicPr>
                      <a:picLocks noChangeAspect="1"/>
                    </pic:cNvPicPr>
                  </pic:nvPicPr>
                  <pic:blipFill>
                    <a:blip r:embed="rId18"/>
                    <a:stretch>
                      <a:fillRect/>
                    </a:stretch>
                  </pic:blipFill>
                  <pic:spPr>
                    <a:xfrm>
                      <a:off x="0" y="0"/>
                      <a:ext cx="5267325" cy="7712710"/>
                    </a:xfrm>
                    <a:prstGeom prst="rect">
                      <a:avLst/>
                    </a:prstGeom>
                  </pic:spPr>
                </pic:pic>
              </a:graphicData>
            </a:graphic>
          </wp:inline>
        </w:drawing>
      </w:r>
    </w:p>
    <w:p>
      <w:pPr>
        <w:spacing w:line="580" w:lineRule="exact"/>
        <w:rPr>
          <w:rFonts w:ascii="仿宋_GB2312" w:hAnsi="仿宋_GB2312" w:eastAsia="仿宋_GB2312" w:cs="仿宋_GB2312"/>
          <w:color w:val="000000" w:themeColor="text1"/>
          <w:sz w:val="32"/>
          <w:szCs w:val="32"/>
        </w:rPr>
      </w:pPr>
    </w:p>
    <w:p>
      <w:pPr>
        <w:pStyle w:val="5"/>
        <w:spacing w:line="220" w:lineRule="exact"/>
        <w:outlineLvl w:val="1"/>
        <w:rPr>
          <w:rFonts w:hAnsi="Times New Roman"/>
          <w:color w:val="000000" w:themeColor="text1"/>
          <w:szCs w:val="32"/>
        </w:rPr>
      </w:pPr>
    </w:p>
    <w:sectPr>
      <w:footerReference r:id="rId5" w:type="default"/>
      <w:footerReference r:id="rId6" w:type="even"/>
      <w:pgSz w:w="11906" w:h="16838"/>
      <w:pgMar w:top="1440" w:right="1797" w:bottom="1440" w:left="1797"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7416159"/>
      <w:docPartObj>
        <w:docPartGallery w:val="autotext"/>
      </w:docPartObj>
    </w:sdtPr>
    <w:sdtEndPr>
      <w:rPr>
        <w:rFonts w:asciiTheme="majorEastAsia" w:hAnsiTheme="majorEastAsia" w:eastAsiaTheme="majorEastAsia"/>
        <w:sz w:val="28"/>
        <w:szCs w:val="28"/>
      </w:rPr>
    </w:sdtEndPr>
    <w:sdtContent>
      <w:p>
        <w:pPr>
          <w:pStyle w:val="8"/>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13 -</w:t>
        </w:r>
        <w:r>
          <w:rPr>
            <w:rFonts w:asciiTheme="majorEastAsia" w:hAnsiTheme="majorEastAsia" w:eastAsiaTheme="maj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019206"/>
      <w:docPartObj>
        <w:docPartGallery w:val="autotext"/>
      </w:docPartObj>
    </w:sdtPr>
    <w:sdtContent>
      <w:p>
        <w:pPr>
          <w:pStyle w:val="8"/>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12 -</w:t>
        </w:r>
        <w:r>
          <w:rPr>
            <w:rFonts w:asciiTheme="minorEastAsia" w:hAnsiTheme="minorEastAsia" w:eastAsia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15 -</w:t>
    </w:r>
    <w:r>
      <w:rPr>
        <w:rFonts w:asciiTheme="majorEastAsia" w:hAnsiTheme="majorEastAsia" w:eastAsiaTheme="majorEastAsia"/>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16 -</w:t>
    </w:r>
    <w:r>
      <w:rPr>
        <w:rFonts w:asciiTheme="majorEastAsia" w:hAnsiTheme="majorEastAsia" w:eastAsiaTheme="majorEastAsia"/>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BhZjA2NTlkZjE3ZmYzOGExNTVmZTY4ZGM4N2VhYzkifQ=="/>
  </w:docVars>
  <w:rsids>
    <w:rsidRoot w:val="005A3CB4"/>
    <w:rsid w:val="0000470A"/>
    <w:rsid w:val="00010A09"/>
    <w:rsid w:val="0001135F"/>
    <w:rsid w:val="000115A4"/>
    <w:rsid w:val="00011B26"/>
    <w:rsid w:val="00013DD9"/>
    <w:rsid w:val="00014452"/>
    <w:rsid w:val="00015611"/>
    <w:rsid w:val="0001689B"/>
    <w:rsid w:val="00017B64"/>
    <w:rsid w:val="00017EE8"/>
    <w:rsid w:val="00021D7D"/>
    <w:rsid w:val="00022AD3"/>
    <w:rsid w:val="00024F08"/>
    <w:rsid w:val="00025316"/>
    <w:rsid w:val="000254CE"/>
    <w:rsid w:val="00025746"/>
    <w:rsid w:val="00026BBC"/>
    <w:rsid w:val="00027383"/>
    <w:rsid w:val="00030472"/>
    <w:rsid w:val="00030C7E"/>
    <w:rsid w:val="00031FD8"/>
    <w:rsid w:val="00032A8B"/>
    <w:rsid w:val="00033299"/>
    <w:rsid w:val="000339BE"/>
    <w:rsid w:val="0003640E"/>
    <w:rsid w:val="000368B0"/>
    <w:rsid w:val="00036996"/>
    <w:rsid w:val="00041E6A"/>
    <w:rsid w:val="000421FD"/>
    <w:rsid w:val="00042A89"/>
    <w:rsid w:val="00044F09"/>
    <w:rsid w:val="00045C8B"/>
    <w:rsid w:val="0004649D"/>
    <w:rsid w:val="00052B5E"/>
    <w:rsid w:val="00052EFB"/>
    <w:rsid w:val="00053261"/>
    <w:rsid w:val="0005511E"/>
    <w:rsid w:val="000602F4"/>
    <w:rsid w:val="00061100"/>
    <w:rsid w:val="00061FD0"/>
    <w:rsid w:val="000651B3"/>
    <w:rsid w:val="00065DED"/>
    <w:rsid w:val="00067270"/>
    <w:rsid w:val="00071A2D"/>
    <w:rsid w:val="0007286A"/>
    <w:rsid w:val="00073AA3"/>
    <w:rsid w:val="00081DBA"/>
    <w:rsid w:val="00085633"/>
    <w:rsid w:val="00087558"/>
    <w:rsid w:val="000915CE"/>
    <w:rsid w:val="000920AC"/>
    <w:rsid w:val="000927C1"/>
    <w:rsid w:val="00093F94"/>
    <w:rsid w:val="0009514B"/>
    <w:rsid w:val="000955B2"/>
    <w:rsid w:val="000A0FC1"/>
    <w:rsid w:val="000A31B9"/>
    <w:rsid w:val="000A46E4"/>
    <w:rsid w:val="000A5055"/>
    <w:rsid w:val="000A5972"/>
    <w:rsid w:val="000B0B99"/>
    <w:rsid w:val="000B19F2"/>
    <w:rsid w:val="000B2730"/>
    <w:rsid w:val="000B5665"/>
    <w:rsid w:val="000B68CE"/>
    <w:rsid w:val="000C0D0A"/>
    <w:rsid w:val="000C12D2"/>
    <w:rsid w:val="000C18ED"/>
    <w:rsid w:val="000C1C2B"/>
    <w:rsid w:val="000C2050"/>
    <w:rsid w:val="000C24EE"/>
    <w:rsid w:val="000C25AD"/>
    <w:rsid w:val="000C7203"/>
    <w:rsid w:val="000D0ABB"/>
    <w:rsid w:val="000D3BB0"/>
    <w:rsid w:val="000D506D"/>
    <w:rsid w:val="000D518C"/>
    <w:rsid w:val="000E2CB0"/>
    <w:rsid w:val="000E5F9F"/>
    <w:rsid w:val="000E7A9F"/>
    <w:rsid w:val="000F1D9A"/>
    <w:rsid w:val="000F29C7"/>
    <w:rsid w:val="000F3CFE"/>
    <w:rsid w:val="000F4782"/>
    <w:rsid w:val="000F4BD5"/>
    <w:rsid w:val="000F5367"/>
    <w:rsid w:val="0010146F"/>
    <w:rsid w:val="00103033"/>
    <w:rsid w:val="001038CA"/>
    <w:rsid w:val="00105396"/>
    <w:rsid w:val="0010660F"/>
    <w:rsid w:val="00107252"/>
    <w:rsid w:val="001101F5"/>
    <w:rsid w:val="001106F2"/>
    <w:rsid w:val="00110917"/>
    <w:rsid w:val="00110CA3"/>
    <w:rsid w:val="001119BD"/>
    <w:rsid w:val="00114D36"/>
    <w:rsid w:val="00116AB1"/>
    <w:rsid w:val="00116DF3"/>
    <w:rsid w:val="00117BBD"/>
    <w:rsid w:val="00122592"/>
    <w:rsid w:val="00122CC7"/>
    <w:rsid w:val="00122D07"/>
    <w:rsid w:val="00122D1B"/>
    <w:rsid w:val="00124BBB"/>
    <w:rsid w:val="00124BE1"/>
    <w:rsid w:val="00125DD9"/>
    <w:rsid w:val="00125EC2"/>
    <w:rsid w:val="00126027"/>
    <w:rsid w:val="00127022"/>
    <w:rsid w:val="00133BA0"/>
    <w:rsid w:val="00135376"/>
    <w:rsid w:val="00136550"/>
    <w:rsid w:val="00137E81"/>
    <w:rsid w:val="0014035B"/>
    <w:rsid w:val="00141AB4"/>
    <w:rsid w:val="00141CEE"/>
    <w:rsid w:val="001437BD"/>
    <w:rsid w:val="001475EF"/>
    <w:rsid w:val="001500C2"/>
    <w:rsid w:val="0015203A"/>
    <w:rsid w:val="001532D6"/>
    <w:rsid w:val="00154C84"/>
    <w:rsid w:val="0015643E"/>
    <w:rsid w:val="00160618"/>
    <w:rsid w:val="001623B4"/>
    <w:rsid w:val="00165A9A"/>
    <w:rsid w:val="001661E7"/>
    <w:rsid w:val="00166215"/>
    <w:rsid w:val="00167403"/>
    <w:rsid w:val="001703DF"/>
    <w:rsid w:val="00171AAB"/>
    <w:rsid w:val="00171EEC"/>
    <w:rsid w:val="0017252F"/>
    <w:rsid w:val="0017285B"/>
    <w:rsid w:val="00172DFF"/>
    <w:rsid w:val="00174737"/>
    <w:rsid w:val="0017538B"/>
    <w:rsid w:val="001757EC"/>
    <w:rsid w:val="00175CB7"/>
    <w:rsid w:val="0018224D"/>
    <w:rsid w:val="001871F5"/>
    <w:rsid w:val="00190291"/>
    <w:rsid w:val="00190B78"/>
    <w:rsid w:val="001913FF"/>
    <w:rsid w:val="00191F90"/>
    <w:rsid w:val="001932C5"/>
    <w:rsid w:val="00193DA5"/>
    <w:rsid w:val="001966C3"/>
    <w:rsid w:val="001A30FF"/>
    <w:rsid w:val="001A4670"/>
    <w:rsid w:val="001A74ED"/>
    <w:rsid w:val="001B0221"/>
    <w:rsid w:val="001B14FF"/>
    <w:rsid w:val="001B1507"/>
    <w:rsid w:val="001B1AAB"/>
    <w:rsid w:val="001B2639"/>
    <w:rsid w:val="001B4800"/>
    <w:rsid w:val="001B4838"/>
    <w:rsid w:val="001B4B08"/>
    <w:rsid w:val="001B5F02"/>
    <w:rsid w:val="001B7D71"/>
    <w:rsid w:val="001C3B93"/>
    <w:rsid w:val="001C4867"/>
    <w:rsid w:val="001C5E79"/>
    <w:rsid w:val="001C5F8A"/>
    <w:rsid w:val="001C7BBE"/>
    <w:rsid w:val="001D41A7"/>
    <w:rsid w:val="001D4BFA"/>
    <w:rsid w:val="001D4CA1"/>
    <w:rsid w:val="001D5BBB"/>
    <w:rsid w:val="001D6333"/>
    <w:rsid w:val="001D710A"/>
    <w:rsid w:val="001D7B57"/>
    <w:rsid w:val="001E02BE"/>
    <w:rsid w:val="001E061F"/>
    <w:rsid w:val="001E145F"/>
    <w:rsid w:val="001E27B4"/>
    <w:rsid w:val="001E5A0D"/>
    <w:rsid w:val="001E5E2E"/>
    <w:rsid w:val="001E6E13"/>
    <w:rsid w:val="001F2568"/>
    <w:rsid w:val="001F2EA4"/>
    <w:rsid w:val="001F374B"/>
    <w:rsid w:val="001F47C5"/>
    <w:rsid w:val="001F49E8"/>
    <w:rsid w:val="001F4CF0"/>
    <w:rsid w:val="001F53A4"/>
    <w:rsid w:val="001F56DF"/>
    <w:rsid w:val="001F67E7"/>
    <w:rsid w:val="00200143"/>
    <w:rsid w:val="00200554"/>
    <w:rsid w:val="00201B41"/>
    <w:rsid w:val="00202337"/>
    <w:rsid w:val="0021358D"/>
    <w:rsid w:val="00225079"/>
    <w:rsid w:val="00225403"/>
    <w:rsid w:val="00225C47"/>
    <w:rsid w:val="002301E2"/>
    <w:rsid w:val="00230DA3"/>
    <w:rsid w:val="002318B7"/>
    <w:rsid w:val="00231AE0"/>
    <w:rsid w:val="0023297D"/>
    <w:rsid w:val="0023366C"/>
    <w:rsid w:val="002350EB"/>
    <w:rsid w:val="00235181"/>
    <w:rsid w:val="00235E84"/>
    <w:rsid w:val="0023784F"/>
    <w:rsid w:val="002416F4"/>
    <w:rsid w:val="00243508"/>
    <w:rsid w:val="002456F6"/>
    <w:rsid w:val="00247BCF"/>
    <w:rsid w:val="00250E10"/>
    <w:rsid w:val="00252352"/>
    <w:rsid w:val="00255FDD"/>
    <w:rsid w:val="002560EA"/>
    <w:rsid w:val="00256A5A"/>
    <w:rsid w:val="00256B77"/>
    <w:rsid w:val="002574AB"/>
    <w:rsid w:val="0026069C"/>
    <w:rsid w:val="002615AC"/>
    <w:rsid w:val="002632FB"/>
    <w:rsid w:val="00264878"/>
    <w:rsid w:val="002662F8"/>
    <w:rsid w:val="00266C5F"/>
    <w:rsid w:val="00271308"/>
    <w:rsid w:val="00271C24"/>
    <w:rsid w:val="00272A86"/>
    <w:rsid w:val="00275D12"/>
    <w:rsid w:val="00281381"/>
    <w:rsid w:val="00285E8A"/>
    <w:rsid w:val="002862B3"/>
    <w:rsid w:val="002869FB"/>
    <w:rsid w:val="0029128B"/>
    <w:rsid w:val="00291720"/>
    <w:rsid w:val="002921AA"/>
    <w:rsid w:val="0029224B"/>
    <w:rsid w:val="00292308"/>
    <w:rsid w:val="00293803"/>
    <w:rsid w:val="00293AC7"/>
    <w:rsid w:val="0029764B"/>
    <w:rsid w:val="00297768"/>
    <w:rsid w:val="002A01D6"/>
    <w:rsid w:val="002A1BE1"/>
    <w:rsid w:val="002A1CFD"/>
    <w:rsid w:val="002A2391"/>
    <w:rsid w:val="002A251C"/>
    <w:rsid w:val="002A7839"/>
    <w:rsid w:val="002B0FCB"/>
    <w:rsid w:val="002B12BE"/>
    <w:rsid w:val="002B15DE"/>
    <w:rsid w:val="002B2C11"/>
    <w:rsid w:val="002B7BC7"/>
    <w:rsid w:val="002C031E"/>
    <w:rsid w:val="002C24AE"/>
    <w:rsid w:val="002C313E"/>
    <w:rsid w:val="002C323B"/>
    <w:rsid w:val="002C4093"/>
    <w:rsid w:val="002C412B"/>
    <w:rsid w:val="002C47D7"/>
    <w:rsid w:val="002C4B56"/>
    <w:rsid w:val="002C5320"/>
    <w:rsid w:val="002C5AC8"/>
    <w:rsid w:val="002C70B5"/>
    <w:rsid w:val="002C74F7"/>
    <w:rsid w:val="002D1C11"/>
    <w:rsid w:val="002D25F4"/>
    <w:rsid w:val="002D4CDF"/>
    <w:rsid w:val="002D4DA0"/>
    <w:rsid w:val="002D4ED6"/>
    <w:rsid w:val="002D53F4"/>
    <w:rsid w:val="002D5E90"/>
    <w:rsid w:val="002D7E2A"/>
    <w:rsid w:val="002E082A"/>
    <w:rsid w:val="002E26FE"/>
    <w:rsid w:val="002E3138"/>
    <w:rsid w:val="002E7B69"/>
    <w:rsid w:val="002F163A"/>
    <w:rsid w:val="002F1AE6"/>
    <w:rsid w:val="002F3C77"/>
    <w:rsid w:val="002F51C4"/>
    <w:rsid w:val="002F6CD9"/>
    <w:rsid w:val="002F75CD"/>
    <w:rsid w:val="00300169"/>
    <w:rsid w:val="00306C7F"/>
    <w:rsid w:val="00307D94"/>
    <w:rsid w:val="0031126F"/>
    <w:rsid w:val="0031215C"/>
    <w:rsid w:val="00313ED0"/>
    <w:rsid w:val="00316043"/>
    <w:rsid w:val="00320013"/>
    <w:rsid w:val="003238E9"/>
    <w:rsid w:val="00323E26"/>
    <w:rsid w:val="00325CA8"/>
    <w:rsid w:val="003318FB"/>
    <w:rsid w:val="0033212E"/>
    <w:rsid w:val="00334937"/>
    <w:rsid w:val="003410DA"/>
    <w:rsid w:val="00344F61"/>
    <w:rsid w:val="00346456"/>
    <w:rsid w:val="00346DEF"/>
    <w:rsid w:val="003474E4"/>
    <w:rsid w:val="0035128A"/>
    <w:rsid w:val="003513F6"/>
    <w:rsid w:val="00351872"/>
    <w:rsid w:val="003524C7"/>
    <w:rsid w:val="00354332"/>
    <w:rsid w:val="00354C4B"/>
    <w:rsid w:val="0035527E"/>
    <w:rsid w:val="00362624"/>
    <w:rsid w:val="003633A0"/>
    <w:rsid w:val="00375E4B"/>
    <w:rsid w:val="003760ED"/>
    <w:rsid w:val="00377858"/>
    <w:rsid w:val="00380E3B"/>
    <w:rsid w:val="0038525D"/>
    <w:rsid w:val="00390285"/>
    <w:rsid w:val="00391DCE"/>
    <w:rsid w:val="0039272E"/>
    <w:rsid w:val="0039293D"/>
    <w:rsid w:val="00393197"/>
    <w:rsid w:val="00393F6F"/>
    <w:rsid w:val="00396962"/>
    <w:rsid w:val="003A06E6"/>
    <w:rsid w:val="003A13D0"/>
    <w:rsid w:val="003A45B8"/>
    <w:rsid w:val="003A45C3"/>
    <w:rsid w:val="003A4A11"/>
    <w:rsid w:val="003A5EBA"/>
    <w:rsid w:val="003A6C84"/>
    <w:rsid w:val="003A705A"/>
    <w:rsid w:val="003B0247"/>
    <w:rsid w:val="003B2479"/>
    <w:rsid w:val="003B3DF2"/>
    <w:rsid w:val="003B3E92"/>
    <w:rsid w:val="003B4EA0"/>
    <w:rsid w:val="003B64C6"/>
    <w:rsid w:val="003C00ED"/>
    <w:rsid w:val="003C041B"/>
    <w:rsid w:val="003C0618"/>
    <w:rsid w:val="003C1D27"/>
    <w:rsid w:val="003C26C8"/>
    <w:rsid w:val="003C4017"/>
    <w:rsid w:val="003C48BC"/>
    <w:rsid w:val="003C6748"/>
    <w:rsid w:val="003D0A9A"/>
    <w:rsid w:val="003D0BCC"/>
    <w:rsid w:val="003D4561"/>
    <w:rsid w:val="003D7D8B"/>
    <w:rsid w:val="003E2208"/>
    <w:rsid w:val="003E2673"/>
    <w:rsid w:val="003F1494"/>
    <w:rsid w:val="003F42B6"/>
    <w:rsid w:val="003F4CF5"/>
    <w:rsid w:val="003F6DAB"/>
    <w:rsid w:val="003F75EF"/>
    <w:rsid w:val="0040339F"/>
    <w:rsid w:val="00403822"/>
    <w:rsid w:val="00403C02"/>
    <w:rsid w:val="0041127B"/>
    <w:rsid w:val="004115A8"/>
    <w:rsid w:val="004117DD"/>
    <w:rsid w:val="004126B9"/>
    <w:rsid w:val="00414D05"/>
    <w:rsid w:val="004156EE"/>
    <w:rsid w:val="00417117"/>
    <w:rsid w:val="00417C59"/>
    <w:rsid w:val="00421C0F"/>
    <w:rsid w:val="00422CF0"/>
    <w:rsid w:val="00422F80"/>
    <w:rsid w:val="00426D97"/>
    <w:rsid w:val="0042781D"/>
    <w:rsid w:val="004304C3"/>
    <w:rsid w:val="00430B1A"/>
    <w:rsid w:val="0043176D"/>
    <w:rsid w:val="00431B0B"/>
    <w:rsid w:val="004320E7"/>
    <w:rsid w:val="00434224"/>
    <w:rsid w:val="00434D89"/>
    <w:rsid w:val="004359BD"/>
    <w:rsid w:val="00437D3B"/>
    <w:rsid w:val="004411FE"/>
    <w:rsid w:val="00441711"/>
    <w:rsid w:val="00441D0D"/>
    <w:rsid w:val="00441EE7"/>
    <w:rsid w:val="0044258D"/>
    <w:rsid w:val="00442BBD"/>
    <w:rsid w:val="00443155"/>
    <w:rsid w:val="00444212"/>
    <w:rsid w:val="0044754E"/>
    <w:rsid w:val="00450171"/>
    <w:rsid w:val="00452318"/>
    <w:rsid w:val="004528CA"/>
    <w:rsid w:val="004544A2"/>
    <w:rsid w:val="004548F3"/>
    <w:rsid w:val="00454E1B"/>
    <w:rsid w:val="00457ED5"/>
    <w:rsid w:val="004611E2"/>
    <w:rsid w:val="00461F3F"/>
    <w:rsid w:val="00462ACA"/>
    <w:rsid w:val="00463C0D"/>
    <w:rsid w:val="00466BC6"/>
    <w:rsid w:val="004679DE"/>
    <w:rsid w:val="00474220"/>
    <w:rsid w:val="004750C2"/>
    <w:rsid w:val="00476BD2"/>
    <w:rsid w:val="004775D0"/>
    <w:rsid w:val="004800DB"/>
    <w:rsid w:val="0048071B"/>
    <w:rsid w:val="00480EDC"/>
    <w:rsid w:val="00483407"/>
    <w:rsid w:val="00483446"/>
    <w:rsid w:val="00483658"/>
    <w:rsid w:val="0048399A"/>
    <w:rsid w:val="0048497D"/>
    <w:rsid w:val="004849C1"/>
    <w:rsid w:val="00485960"/>
    <w:rsid w:val="00485BC2"/>
    <w:rsid w:val="00487B7C"/>
    <w:rsid w:val="00490B33"/>
    <w:rsid w:val="004925D4"/>
    <w:rsid w:val="004937FC"/>
    <w:rsid w:val="00494673"/>
    <w:rsid w:val="00495897"/>
    <w:rsid w:val="0049596F"/>
    <w:rsid w:val="00496D97"/>
    <w:rsid w:val="004A00FD"/>
    <w:rsid w:val="004A5679"/>
    <w:rsid w:val="004A75FA"/>
    <w:rsid w:val="004B18BF"/>
    <w:rsid w:val="004B3596"/>
    <w:rsid w:val="004B3B36"/>
    <w:rsid w:val="004B4E0C"/>
    <w:rsid w:val="004B59C2"/>
    <w:rsid w:val="004C1D2C"/>
    <w:rsid w:val="004C2509"/>
    <w:rsid w:val="004C3744"/>
    <w:rsid w:val="004C3D87"/>
    <w:rsid w:val="004C668C"/>
    <w:rsid w:val="004C6A7C"/>
    <w:rsid w:val="004C7226"/>
    <w:rsid w:val="004D304F"/>
    <w:rsid w:val="004D35C6"/>
    <w:rsid w:val="004D4D1E"/>
    <w:rsid w:val="004D7E98"/>
    <w:rsid w:val="004E0212"/>
    <w:rsid w:val="004E1282"/>
    <w:rsid w:val="004E1557"/>
    <w:rsid w:val="004E423F"/>
    <w:rsid w:val="004E4A82"/>
    <w:rsid w:val="004E58FB"/>
    <w:rsid w:val="004E6182"/>
    <w:rsid w:val="004F084A"/>
    <w:rsid w:val="004F0B01"/>
    <w:rsid w:val="004F0D93"/>
    <w:rsid w:val="004F296E"/>
    <w:rsid w:val="004F3EC0"/>
    <w:rsid w:val="004F517C"/>
    <w:rsid w:val="004F6EB2"/>
    <w:rsid w:val="004F755D"/>
    <w:rsid w:val="00503637"/>
    <w:rsid w:val="00503F8B"/>
    <w:rsid w:val="005057E0"/>
    <w:rsid w:val="00505DC4"/>
    <w:rsid w:val="00506D89"/>
    <w:rsid w:val="0051364D"/>
    <w:rsid w:val="00513F34"/>
    <w:rsid w:val="00514243"/>
    <w:rsid w:val="0051626D"/>
    <w:rsid w:val="0052032D"/>
    <w:rsid w:val="00522BB6"/>
    <w:rsid w:val="00525861"/>
    <w:rsid w:val="00530BB1"/>
    <w:rsid w:val="00531698"/>
    <w:rsid w:val="00531879"/>
    <w:rsid w:val="00532682"/>
    <w:rsid w:val="00532C77"/>
    <w:rsid w:val="005335F7"/>
    <w:rsid w:val="00533C11"/>
    <w:rsid w:val="005345B2"/>
    <w:rsid w:val="00534CB4"/>
    <w:rsid w:val="0053565C"/>
    <w:rsid w:val="005374E0"/>
    <w:rsid w:val="00537A51"/>
    <w:rsid w:val="00541912"/>
    <w:rsid w:val="00544FF7"/>
    <w:rsid w:val="00545D3C"/>
    <w:rsid w:val="00545E98"/>
    <w:rsid w:val="00546427"/>
    <w:rsid w:val="0054660E"/>
    <w:rsid w:val="00546E31"/>
    <w:rsid w:val="00547701"/>
    <w:rsid w:val="005477F2"/>
    <w:rsid w:val="00547ECB"/>
    <w:rsid w:val="0055007F"/>
    <w:rsid w:val="0055020F"/>
    <w:rsid w:val="005526E7"/>
    <w:rsid w:val="0055357C"/>
    <w:rsid w:val="005537B4"/>
    <w:rsid w:val="005557D6"/>
    <w:rsid w:val="00556ED2"/>
    <w:rsid w:val="00556FDB"/>
    <w:rsid w:val="0056458F"/>
    <w:rsid w:val="00565B4F"/>
    <w:rsid w:val="00566A53"/>
    <w:rsid w:val="005727EF"/>
    <w:rsid w:val="0057517E"/>
    <w:rsid w:val="00575B28"/>
    <w:rsid w:val="00576514"/>
    <w:rsid w:val="00582B7E"/>
    <w:rsid w:val="00582CA0"/>
    <w:rsid w:val="00583119"/>
    <w:rsid w:val="00591F48"/>
    <w:rsid w:val="00594930"/>
    <w:rsid w:val="00596B9D"/>
    <w:rsid w:val="00596BBC"/>
    <w:rsid w:val="00597D71"/>
    <w:rsid w:val="005A0B79"/>
    <w:rsid w:val="005A0C5F"/>
    <w:rsid w:val="005A21A3"/>
    <w:rsid w:val="005A2FD9"/>
    <w:rsid w:val="005A3CB4"/>
    <w:rsid w:val="005A3D3C"/>
    <w:rsid w:val="005A6515"/>
    <w:rsid w:val="005B0466"/>
    <w:rsid w:val="005B20DD"/>
    <w:rsid w:val="005B2409"/>
    <w:rsid w:val="005B5795"/>
    <w:rsid w:val="005B6F3E"/>
    <w:rsid w:val="005C1AD4"/>
    <w:rsid w:val="005C1C9D"/>
    <w:rsid w:val="005C4561"/>
    <w:rsid w:val="005C5748"/>
    <w:rsid w:val="005C5A8D"/>
    <w:rsid w:val="005C61EF"/>
    <w:rsid w:val="005C6323"/>
    <w:rsid w:val="005D1FB2"/>
    <w:rsid w:val="005D34B6"/>
    <w:rsid w:val="005D7214"/>
    <w:rsid w:val="005E056B"/>
    <w:rsid w:val="005E1C9A"/>
    <w:rsid w:val="005E516E"/>
    <w:rsid w:val="005E5299"/>
    <w:rsid w:val="005E53D8"/>
    <w:rsid w:val="005E577F"/>
    <w:rsid w:val="005E763B"/>
    <w:rsid w:val="005E7F80"/>
    <w:rsid w:val="005F09C5"/>
    <w:rsid w:val="005F0FEC"/>
    <w:rsid w:val="005F4C6E"/>
    <w:rsid w:val="005F610B"/>
    <w:rsid w:val="00601349"/>
    <w:rsid w:val="00601DE4"/>
    <w:rsid w:val="00604FA0"/>
    <w:rsid w:val="00605668"/>
    <w:rsid w:val="00612544"/>
    <w:rsid w:val="006125F2"/>
    <w:rsid w:val="00612CC2"/>
    <w:rsid w:val="006138C4"/>
    <w:rsid w:val="00613A8D"/>
    <w:rsid w:val="00615633"/>
    <w:rsid w:val="00615B4B"/>
    <w:rsid w:val="00616DD4"/>
    <w:rsid w:val="0061749B"/>
    <w:rsid w:val="00623132"/>
    <w:rsid w:val="00630ED3"/>
    <w:rsid w:val="0063181A"/>
    <w:rsid w:val="00632EAD"/>
    <w:rsid w:val="00632F77"/>
    <w:rsid w:val="00633AEA"/>
    <w:rsid w:val="00633EC3"/>
    <w:rsid w:val="0063597D"/>
    <w:rsid w:val="006375DD"/>
    <w:rsid w:val="00641D1D"/>
    <w:rsid w:val="006424FC"/>
    <w:rsid w:val="0064284D"/>
    <w:rsid w:val="00646613"/>
    <w:rsid w:val="00646AD5"/>
    <w:rsid w:val="00646E94"/>
    <w:rsid w:val="00647514"/>
    <w:rsid w:val="00651495"/>
    <w:rsid w:val="00651513"/>
    <w:rsid w:val="00651A96"/>
    <w:rsid w:val="00651AC6"/>
    <w:rsid w:val="00654FA1"/>
    <w:rsid w:val="0065659B"/>
    <w:rsid w:val="00657120"/>
    <w:rsid w:val="00657A8A"/>
    <w:rsid w:val="00657E4A"/>
    <w:rsid w:val="006600E7"/>
    <w:rsid w:val="0066093F"/>
    <w:rsid w:val="00660DE4"/>
    <w:rsid w:val="006637DF"/>
    <w:rsid w:val="00663840"/>
    <w:rsid w:val="006638B1"/>
    <w:rsid w:val="00664476"/>
    <w:rsid w:val="00664ED4"/>
    <w:rsid w:val="0067145C"/>
    <w:rsid w:val="006736F6"/>
    <w:rsid w:val="00674E2C"/>
    <w:rsid w:val="00685DE6"/>
    <w:rsid w:val="00686068"/>
    <w:rsid w:val="0068694F"/>
    <w:rsid w:val="00690F3F"/>
    <w:rsid w:val="00692CED"/>
    <w:rsid w:val="006942AB"/>
    <w:rsid w:val="00694653"/>
    <w:rsid w:val="00696836"/>
    <w:rsid w:val="006A0995"/>
    <w:rsid w:val="006A1035"/>
    <w:rsid w:val="006A174A"/>
    <w:rsid w:val="006A44B6"/>
    <w:rsid w:val="006A5E4E"/>
    <w:rsid w:val="006A682C"/>
    <w:rsid w:val="006B0151"/>
    <w:rsid w:val="006B15C6"/>
    <w:rsid w:val="006B3AAC"/>
    <w:rsid w:val="006B55A4"/>
    <w:rsid w:val="006B594E"/>
    <w:rsid w:val="006B6CA8"/>
    <w:rsid w:val="006C2909"/>
    <w:rsid w:val="006C2BCC"/>
    <w:rsid w:val="006C3169"/>
    <w:rsid w:val="006C5634"/>
    <w:rsid w:val="006D0A42"/>
    <w:rsid w:val="006D164E"/>
    <w:rsid w:val="006D376B"/>
    <w:rsid w:val="006D4B80"/>
    <w:rsid w:val="006D6475"/>
    <w:rsid w:val="006D6960"/>
    <w:rsid w:val="006D70E5"/>
    <w:rsid w:val="006E0A33"/>
    <w:rsid w:val="006E56C3"/>
    <w:rsid w:val="006E618A"/>
    <w:rsid w:val="006E7002"/>
    <w:rsid w:val="006E73D7"/>
    <w:rsid w:val="006F2041"/>
    <w:rsid w:val="006F3B65"/>
    <w:rsid w:val="006F6DE1"/>
    <w:rsid w:val="007008D8"/>
    <w:rsid w:val="0070179A"/>
    <w:rsid w:val="007056CE"/>
    <w:rsid w:val="007066D9"/>
    <w:rsid w:val="00712D82"/>
    <w:rsid w:val="00714DE0"/>
    <w:rsid w:val="0071704C"/>
    <w:rsid w:val="00720C81"/>
    <w:rsid w:val="007251B5"/>
    <w:rsid w:val="00727290"/>
    <w:rsid w:val="00727FC3"/>
    <w:rsid w:val="0073047C"/>
    <w:rsid w:val="007348E9"/>
    <w:rsid w:val="007369F1"/>
    <w:rsid w:val="00740771"/>
    <w:rsid w:val="0074264E"/>
    <w:rsid w:val="00742C28"/>
    <w:rsid w:val="00745C42"/>
    <w:rsid w:val="00745F40"/>
    <w:rsid w:val="00746D70"/>
    <w:rsid w:val="00747A54"/>
    <w:rsid w:val="00750CB0"/>
    <w:rsid w:val="0075115A"/>
    <w:rsid w:val="00751BF5"/>
    <w:rsid w:val="00752FCA"/>
    <w:rsid w:val="0075363C"/>
    <w:rsid w:val="00753AB7"/>
    <w:rsid w:val="007548B5"/>
    <w:rsid w:val="00754AE0"/>
    <w:rsid w:val="00756FED"/>
    <w:rsid w:val="00757634"/>
    <w:rsid w:val="00760F58"/>
    <w:rsid w:val="00763DD6"/>
    <w:rsid w:val="00765CAA"/>
    <w:rsid w:val="00766A65"/>
    <w:rsid w:val="00767750"/>
    <w:rsid w:val="00770875"/>
    <w:rsid w:val="00772F00"/>
    <w:rsid w:val="007738FE"/>
    <w:rsid w:val="00774151"/>
    <w:rsid w:val="00776B3B"/>
    <w:rsid w:val="007775A3"/>
    <w:rsid w:val="0078061B"/>
    <w:rsid w:val="007806AC"/>
    <w:rsid w:val="00783428"/>
    <w:rsid w:val="00783B54"/>
    <w:rsid w:val="00784C12"/>
    <w:rsid w:val="00784CEC"/>
    <w:rsid w:val="00787875"/>
    <w:rsid w:val="00790AA8"/>
    <w:rsid w:val="00791A72"/>
    <w:rsid w:val="00792D14"/>
    <w:rsid w:val="00793AD7"/>
    <w:rsid w:val="007943BB"/>
    <w:rsid w:val="007957ED"/>
    <w:rsid w:val="007A0B6F"/>
    <w:rsid w:val="007A47D4"/>
    <w:rsid w:val="007A4C76"/>
    <w:rsid w:val="007B0965"/>
    <w:rsid w:val="007B532D"/>
    <w:rsid w:val="007B615A"/>
    <w:rsid w:val="007B6557"/>
    <w:rsid w:val="007B6862"/>
    <w:rsid w:val="007B7342"/>
    <w:rsid w:val="007B7DE6"/>
    <w:rsid w:val="007C51FF"/>
    <w:rsid w:val="007C7551"/>
    <w:rsid w:val="007C78F9"/>
    <w:rsid w:val="007D11A0"/>
    <w:rsid w:val="007D1BAC"/>
    <w:rsid w:val="007D2A46"/>
    <w:rsid w:val="007D3254"/>
    <w:rsid w:val="007D352C"/>
    <w:rsid w:val="007D6765"/>
    <w:rsid w:val="007D737B"/>
    <w:rsid w:val="007E0AE7"/>
    <w:rsid w:val="007E565E"/>
    <w:rsid w:val="007E6E15"/>
    <w:rsid w:val="007E7CC7"/>
    <w:rsid w:val="007F01EB"/>
    <w:rsid w:val="007F2078"/>
    <w:rsid w:val="007F3A14"/>
    <w:rsid w:val="007F473F"/>
    <w:rsid w:val="007F7166"/>
    <w:rsid w:val="007F731E"/>
    <w:rsid w:val="008000EB"/>
    <w:rsid w:val="00801D85"/>
    <w:rsid w:val="00803F15"/>
    <w:rsid w:val="00804257"/>
    <w:rsid w:val="00806655"/>
    <w:rsid w:val="0081163A"/>
    <w:rsid w:val="00811F71"/>
    <w:rsid w:val="0081260B"/>
    <w:rsid w:val="0081292B"/>
    <w:rsid w:val="00812DB3"/>
    <w:rsid w:val="00813945"/>
    <w:rsid w:val="0081413D"/>
    <w:rsid w:val="00817B0F"/>
    <w:rsid w:val="00821269"/>
    <w:rsid w:val="0082173A"/>
    <w:rsid w:val="00822AEF"/>
    <w:rsid w:val="0082366E"/>
    <w:rsid w:val="00824528"/>
    <w:rsid w:val="00826091"/>
    <w:rsid w:val="00826D88"/>
    <w:rsid w:val="00827703"/>
    <w:rsid w:val="00827732"/>
    <w:rsid w:val="00831719"/>
    <w:rsid w:val="0083254E"/>
    <w:rsid w:val="008331FC"/>
    <w:rsid w:val="008341F6"/>
    <w:rsid w:val="00834F81"/>
    <w:rsid w:val="00842F0B"/>
    <w:rsid w:val="00843F9A"/>
    <w:rsid w:val="008454B3"/>
    <w:rsid w:val="00846B9D"/>
    <w:rsid w:val="008501D0"/>
    <w:rsid w:val="00852082"/>
    <w:rsid w:val="008536DC"/>
    <w:rsid w:val="008546AE"/>
    <w:rsid w:val="00855587"/>
    <w:rsid w:val="00855B6D"/>
    <w:rsid w:val="00857694"/>
    <w:rsid w:val="0086468C"/>
    <w:rsid w:val="00864F90"/>
    <w:rsid w:val="0086513B"/>
    <w:rsid w:val="00865AB5"/>
    <w:rsid w:val="00866643"/>
    <w:rsid w:val="00866ED1"/>
    <w:rsid w:val="00870500"/>
    <w:rsid w:val="008713C7"/>
    <w:rsid w:val="00871811"/>
    <w:rsid w:val="00872EEC"/>
    <w:rsid w:val="008770C6"/>
    <w:rsid w:val="00877597"/>
    <w:rsid w:val="00880078"/>
    <w:rsid w:val="0088401D"/>
    <w:rsid w:val="00885C82"/>
    <w:rsid w:val="00887B59"/>
    <w:rsid w:val="00890CC6"/>
    <w:rsid w:val="00892493"/>
    <w:rsid w:val="00892CF0"/>
    <w:rsid w:val="00893C41"/>
    <w:rsid w:val="0089479D"/>
    <w:rsid w:val="00895A03"/>
    <w:rsid w:val="00896C96"/>
    <w:rsid w:val="00897893"/>
    <w:rsid w:val="008A0B74"/>
    <w:rsid w:val="008A0D15"/>
    <w:rsid w:val="008A12F4"/>
    <w:rsid w:val="008A1F9B"/>
    <w:rsid w:val="008A1FF6"/>
    <w:rsid w:val="008A2AE4"/>
    <w:rsid w:val="008A7955"/>
    <w:rsid w:val="008B0E15"/>
    <w:rsid w:val="008B22AC"/>
    <w:rsid w:val="008B3280"/>
    <w:rsid w:val="008B67D8"/>
    <w:rsid w:val="008B71E3"/>
    <w:rsid w:val="008C1986"/>
    <w:rsid w:val="008C2EC1"/>
    <w:rsid w:val="008C3475"/>
    <w:rsid w:val="008C3863"/>
    <w:rsid w:val="008C45A7"/>
    <w:rsid w:val="008C62F8"/>
    <w:rsid w:val="008D29A4"/>
    <w:rsid w:val="008E0CD0"/>
    <w:rsid w:val="008E1448"/>
    <w:rsid w:val="008E31A6"/>
    <w:rsid w:val="008E3846"/>
    <w:rsid w:val="008E6215"/>
    <w:rsid w:val="008F2F4A"/>
    <w:rsid w:val="00900057"/>
    <w:rsid w:val="00902A62"/>
    <w:rsid w:val="00903564"/>
    <w:rsid w:val="0090375E"/>
    <w:rsid w:val="009038CE"/>
    <w:rsid w:val="00903DF5"/>
    <w:rsid w:val="009041D2"/>
    <w:rsid w:val="00904D08"/>
    <w:rsid w:val="00905494"/>
    <w:rsid w:val="0090682F"/>
    <w:rsid w:val="00911472"/>
    <w:rsid w:val="00911B41"/>
    <w:rsid w:val="00913E44"/>
    <w:rsid w:val="0091419E"/>
    <w:rsid w:val="00914FF3"/>
    <w:rsid w:val="0091579E"/>
    <w:rsid w:val="00915A0F"/>
    <w:rsid w:val="00915B46"/>
    <w:rsid w:val="00916A34"/>
    <w:rsid w:val="00916E6E"/>
    <w:rsid w:val="00920477"/>
    <w:rsid w:val="009221B5"/>
    <w:rsid w:val="009233E9"/>
    <w:rsid w:val="00924062"/>
    <w:rsid w:val="00924BB1"/>
    <w:rsid w:val="00925CF0"/>
    <w:rsid w:val="009264C1"/>
    <w:rsid w:val="00930719"/>
    <w:rsid w:val="00931581"/>
    <w:rsid w:val="0093164F"/>
    <w:rsid w:val="009336C0"/>
    <w:rsid w:val="00934506"/>
    <w:rsid w:val="009413D2"/>
    <w:rsid w:val="00942238"/>
    <w:rsid w:val="0094276F"/>
    <w:rsid w:val="00942CA6"/>
    <w:rsid w:val="00943D74"/>
    <w:rsid w:val="0094429C"/>
    <w:rsid w:val="0094494A"/>
    <w:rsid w:val="00945169"/>
    <w:rsid w:val="00945AF7"/>
    <w:rsid w:val="0094627B"/>
    <w:rsid w:val="00950925"/>
    <w:rsid w:val="00961E66"/>
    <w:rsid w:val="00964478"/>
    <w:rsid w:val="009650F2"/>
    <w:rsid w:val="00965172"/>
    <w:rsid w:val="00966F41"/>
    <w:rsid w:val="00967111"/>
    <w:rsid w:val="009708DD"/>
    <w:rsid w:val="00970D5C"/>
    <w:rsid w:val="00972890"/>
    <w:rsid w:val="009734A6"/>
    <w:rsid w:val="00973CB4"/>
    <w:rsid w:val="00976C2A"/>
    <w:rsid w:val="00977BC6"/>
    <w:rsid w:val="009802FC"/>
    <w:rsid w:val="0098390D"/>
    <w:rsid w:val="00983A32"/>
    <w:rsid w:val="00984C07"/>
    <w:rsid w:val="00986309"/>
    <w:rsid w:val="00986F4A"/>
    <w:rsid w:val="00992287"/>
    <w:rsid w:val="0099264D"/>
    <w:rsid w:val="00993209"/>
    <w:rsid w:val="00995D96"/>
    <w:rsid w:val="00995F35"/>
    <w:rsid w:val="0099613D"/>
    <w:rsid w:val="00997A41"/>
    <w:rsid w:val="009A0FE0"/>
    <w:rsid w:val="009A2066"/>
    <w:rsid w:val="009B0F4B"/>
    <w:rsid w:val="009B2A4A"/>
    <w:rsid w:val="009B36AA"/>
    <w:rsid w:val="009B43AD"/>
    <w:rsid w:val="009B6C0B"/>
    <w:rsid w:val="009C01EE"/>
    <w:rsid w:val="009C1995"/>
    <w:rsid w:val="009C2240"/>
    <w:rsid w:val="009C2FF4"/>
    <w:rsid w:val="009C5808"/>
    <w:rsid w:val="009C5829"/>
    <w:rsid w:val="009C5C05"/>
    <w:rsid w:val="009C6336"/>
    <w:rsid w:val="009C69BA"/>
    <w:rsid w:val="009D0910"/>
    <w:rsid w:val="009D095F"/>
    <w:rsid w:val="009D1735"/>
    <w:rsid w:val="009D47C9"/>
    <w:rsid w:val="009D57EB"/>
    <w:rsid w:val="009D5AFC"/>
    <w:rsid w:val="009D6020"/>
    <w:rsid w:val="009D6512"/>
    <w:rsid w:val="009E18FC"/>
    <w:rsid w:val="009E3F34"/>
    <w:rsid w:val="009E5138"/>
    <w:rsid w:val="009E639A"/>
    <w:rsid w:val="009E6A74"/>
    <w:rsid w:val="009E7832"/>
    <w:rsid w:val="009E7ABB"/>
    <w:rsid w:val="009E7EBB"/>
    <w:rsid w:val="009F114F"/>
    <w:rsid w:val="009F387C"/>
    <w:rsid w:val="009F4554"/>
    <w:rsid w:val="009F52DC"/>
    <w:rsid w:val="009F72D9"/>
    <w:rsid w:val="00A001E9"/>
    <w:rsid w:val="00A00373"/>
    <w:rsid w:val="00A0039B"/>
    <w:rsid w:val="00A0241A"/>
    <w:rsid w:val="00A03672"/>
    <w:rsid w:val="00A03A51"/>
    <w:rsid w:val="00A04F0F"/>
    <w:rsid w:val="00A05DCC"/>
    <w:rsid w:val="00A05E11"/>
    <w:rsid w:val="00A11B52"/>
    <w:rsid w:val="00A133BE"/>
    <w:rsid w:val="00A157BA"/>
    <w:rsid w:val="00A20C8E"/>
    <w:rsid w:val="00A22D5F"/>
    <w:rsid w:val="00A23EE7"/>
    <w:rsid w:val="00A2549A"/>
    <w:rsid w:val="00A275F5"/>
    <w:rsid w:val="00A308CD"/>
    <w:rsid w:val="00A3338E"/>
    <w:rsid w:val="00A33B35"/>
    <w:rsid w:val="00A34164"/>
    <w:rsid w:val="00A36EAC"/>
    <w:rsid w:val="00A42A83"/>
    <w:rsid w:val="00A44D94"/>
    <w:rsid w:val="00A47FD3"/>
    <w:rsid w:val="00A5043A"/>
    <w:rsid w:val="00A54102"/>
    <w:rsid w:val="00A5440B"/>
    <w:rsid w:val="00A54456"/>
    <w:rsid w:val="00A54B3D"/>
    <w:rsid w:val="00A54B96"/>
    <w:rsid w:val="00A55061"/>
    <w:rsid w:val="00A55B19"/>
    <w:rsid w:val="00A56191"/>
    <w:rsid w:val="00A600C1"/>
    <w:rsid w:val="00A6182E"/>
    <w:rsid w:val="00A621C7"/>
    <w:rsid w:val="00A62A18"/>
    <w:rsid w:val="00A63FFB"/>
    <w:rsid w:val="00A64D22"/>
    <w:rsid w:val="00A663D0"/>
    <w:rsid w:val="00A66558"/>
    <w:rsid w:val="00A7073C"/>
    <w:rsid w:val="00A72B6D"/>
    <w:rsid w:val="00A73A6B"/>
    <w:rsid w:val="00A74001"/>
    <w:rsid w:val="00A74B06"/>
    <w:rsid w:val="00A74CB2"/>
    <w:rsid w:val="00A75170"/>
    <w:rsid w:val="00A75587"/>
    <w:rsid w:val="00A7638A"/>
    <w:rsid w:val="00A76ECE"/>
    <w:rsid w:val="00A7719E"/>
    <w:rsid w:val="00A77A90"/>
    <w:rsid w:val="00A80B5D"/>
    <w:rsid w:val="00A812E5"/>
    <w:rsid w:val="00A813F9"/>
    <w:rsid w:val="00A81C20"/>
    <w:rsid w:val="00A83E4E"/>
    <w:rsid w:val="00A845B4"/>
    <w:rsid w:val="00A907F4"/>
    <w:rsid w:val="00A90E9C"/>
    <w:rsid w:val="00A91F3A"/>
    <w:rsid w:val="00A93AC0"/>
    <w:rsid w:val="00A94329"/>
    <w:rsid w:val="00A945E1"/>
    <w:rsid w:val="00A96F8B"/>
    <w:rsid w:val="00A976F7"/>
    <w:rsid w:val="00AA08DB"/>
    <w:rsid w:val="00AA4356"/>
    <w:rsid w:val="00AA43BE"/>
    <w:rsid w:val="00AA48C6"/>
    <w:rsid w:val="00AA4A80"/>
    <w:rsid w:val="00AA69FE"/>
    <w:rsid w:val="00AB3A30"/>
    <w:rsid w:val="00AB3CCE"/>
    <w:rsid w:val="00AB5449"/>
    <w:rsid w:val="00AB60B0"/>
    <w:rsid w:val="00AC061F"/>
    <w:rsid w:val="00AC1154"/>
    <w:rsid w:val="00AC242C"/>
    <w:rsid w:val="00AC2DC9"/>
    <w:rsid w:val="00AC451A"/>
    <w:rsid w:val="00AC606C"/>
    <w:rsid w:val="00AC6D77"/>
    <w:rsid w:val="00AD1B08"/>
    <w:rsid w:val="00AE031A"/>
    <w:rsid w:val="00AE0CD7"/>
    <w:rsid w:val="00AE6331"/>
    <w:rsid w:val="00AE74D7"/>
    <w:rsid w:val="00AF0C3A"/>
    <w:rsid w:val="00AF239C"/>
    <w:rsid w:val="00AF2C13"/>
    <w:rsid w:val="00AF2E1C"/>
    <w:rsid w:val="00AF49FD"/>
    <w:rsid w:val="00AF4C53"/>
    <w:rsid w:val="00AF4EF1"/>
    <w:rsid w:val="00B006FA"/>
    <w:rsid w:val="00B014FF"/>
    <w:rsid w:val="00B023B0"/>
    <w:rsid w:val="00B029B0"/>
    <w:rsid w:val="00B0469E"/>
    <w:rsid w:val="00B05E7A"/>
    <w:rsid w:val="00B062B4"/>
    <w:rsid w:val="00B065DC"/>
    <w:rsid w:val="00B12E9A"/>
    <w:rsid w:val="00B13780"/>
    <w:rsid w:val="00B14B59"/>
    <w:rsid w:val="00B15A77"/>
    <w:rsid w:val="00B17441"/>
    <w:rsid w:val="00B207CF"/>
    <w:rsid w:val="00B208E1"/>
    <w:rsid w:val="00B21771"/>
    <w:rsid w:val="00B22275"/>
    <w:rsid w:val="00B226F2"/>
    <w:rsid w:val="00B2326A"/>
    <w:rsid w:val="00B25C26"/>
    <w:rsid w:val="00B261A2"/>
    <w:rsid w:val="00B262DD"/>
    <w:rsid w:val="00B30081"/>
    <w:rsid w:val="00B3153A"/>
    <w:rsid w:val="00B33835"/>
    <w:rsid w:val="00B33914"/>
    <w:rsid w:val="00B345DB"/>
    <w:rsid w:val="00B40626"/>
    <w:rsid w:val="00B40EEF"/>
    <w:rsid w:val="00B42830"/>
    <w:rsid w:val="00B444F5"/>
    <w:rsid w:val="00B4513C"/>
    <w:rsid w:val="00B454CA"/>
    <w:rsid w:val="00B4654A"/>
    <w:rsid w:val="00B5124D"/>
    <w:rsid w:val="00B51D0C"/>
    <w:rsid w:val="00B53037"/>
    <w:rsid w:val="00B53DF6"/>
    <w:rsid w:val="00B540A5"/>
    <w:rsid w:val="00B5492B"/>
    <w:rsid w:val="00B55ABF"/>
    <w:rsid w:val="00B56E81"/>
    <w:rsid w:val="00B57F08"/>
    <w:rsid w:val="00B647E5"/>
    <w:rsid w:val="00B64815"/>
    <w:rsid w:val="00B64B82"/>
    <w:rsid w:val="00B6657E"/>
    <w:rsid w:val="00B665EF"/>
    <w:rsid w:val="00B703CE"/>
    <w:rsid w:val="00B70665"/>
    <w:rsid w:val="00B706B1"/>
    <w:rsid w:val="00B72037"/>
    <w:rsid w:val="00B733D7"/>
    <w:rsid w:val="00B73521"/>
    <w:rsid w:val="00B77634"/>
    <w:rsid w:val="00B813C9"/>
    <w:rsid w:val="00B8168B"/>
    <w:rsid w:val="00B82529"/>
    <w:rsid w:val="00B8306A"/>
    <w:rsid w:val="00B835B0"/>
    <w:rsid w:val="00B838EE"/>
    <w:rsid w:val="00B83A1A"/>
    <w:rsid w:val="00B83BE3"/>
    <w:rsid w:val="00B8511D"/>
    <w:rsid w:val="00B85E38"/>
    <w:rsid w:val="00B902FC"/>
    <w:rsid w:val="00B92B22"/>
    <w:rsid w:val="00B92F3E"/>
    <w:rsid w:val="00B956F4"/>
    <w:rsid w:val="00B95A82"/>
    <w:rsid w:val="00BA28F9"/>
    <w:rsid w:val="00BA2985"/>
    <w:rsid w:val="00BA48F0"/>
    <w:rsid w:val="00BA569D"/>
    <w:rsid w:val="00BB1C6B"/>
    <w:rsid w:val="00BB223A"/>
    <w:rsid w:val="00BB3212"/>
    <w:rsid w:val="00BB3BEB"/>
    <w:rsid w:val="00BB4467"/>
    <w:rsid w:val="00BB4985"/>
    <w:rsid w:val="00BB5DED"/>
    <w:rsid w:val="00BB70B5"/>
    <w:rsid w:val="00BC053C"/>
    <w:rsid w:val="00BC06ED"/>
    <w:rsid w:val="00BC7DBD"/>
    <w:rsid w:val="00BD0AF9"/>
    <w:rsid w:val="00BD14E9"/>
    <w:rsid w:val="00BD1F90"/>
    <w:rsid w:val="00BD7F04"/>
    <w:rsid w:val="00BE0FC3"/>
    <w:rsid w:val="00BE1FFA"/>
    <w:rsid w:val="00BE2D2A"/>
    <w:rsid w:val="00BE43DE"/>
    <w:rsid w:val="00BE4961"/>
    <w:rsid w:val="00BE54A6"/>
    <w:rsid w:val="00BE5D3D"/>
    <w:rsid w:val="00BF0714"/>
    <w:rsid w:val="00BF1E94"/>
    <w:rsid w:val="00BF33CA"/>
    <w:rsid w:val="00BF4AAB"/>
    <w:rsid w:val="00BF629F"/>
    <w:rsid w:val="00BF7192"/>
    <w:rsid w:val="00BF7631"/>
    <w:rsid w:val="00C0043B"/>
    <w:rsid w:val="00C02BA1"/>
    <w:rsid w:val="00C03B10"/>
    <w:rsid w:val="00C03D77"/>
    <w:rsid w:val="00C04210"/>
    <w:rsid w:val="00C043A9"/>
    <w:rsid w:val="00C051AC"/>
    <w:rsid w:val="00C055D1"/>
    <w:rsid w:val="00C06931"/>
    <w:rsid w:val="00C1075E"/>
    <w:rsid w:val="00C11A72"/>
    <w:rsid w:val="00C13AE9"/>
    <w:rsid w:val="00C157CA"/>
    <w:rsid w:val="00C15A55"/>
    <w:rsid w:val="00C15DC4"/>
    <w:rsid w:val="00C173FB"/>
    <w:rsid w:val="00C209B2"/>
    <w:rsid w:val="00C209CE"/>
    <w:rsid w:val="00C23B74"/>
    <w:rsid w:val="00C2499C"/>
    <w:rsid w:val="00C260F7"/>
    <w:rsid w:val="00C27298"/>
    <w:rsid w:val="00C27EAF"/>
    <w:rsid w:val="00C32F76"/>
    <w:rsid w:val="00C3367B"/>
    <w:rsid w:val="00C33961"/>
    <w:rsid w:val="00C344D9"/>
    <w:rsid w:val="00C356F1"/>
    <w:rsid w:val="00C35C58"/>
    <w:rsid w:val="00C362F1"/>
    <w:rsid w:val="00C37612"/>
    <w:rsid w:val="00C406CF"/>
    <w:rsid w:val="00C41DFB"/>
    <w:rsid w:val="00C4264D"/>
    <w:rsid w:val="00C43FC9"/>
    <w:rsid w:val="00C46D8C"/>
    <w:rsid w:val="00C478D9"/>
    <w:rsid w:val="00C47D85"/>
    <w:rsid w:val="00C50E67"/>
    <w:rsid w:val="00C5461A"/>
    <w:rsid w:val="00C547EC"/>
    <w:rsid w:val="00C54FC9"/>
    <w:rsid w:val="00C551CE"/>
    <w:rsid w:val="00C57089"/>
    <w:rsid w:val="00C57193"/>
    <w:rsid w:val="00C6040E"/>
    <w:rsid w:val="00C60BCB"/>
    <w:rsid w:val="00C61963"/>
    <w:rsid w:val="00C625A8"/>
    <w:rsid w:val="00C64663"/>
    <w:rsid w:val="00C6610B"/>
    <w:rsid w:val="00C71708"/>
    <w:rsid w:val="00C73861"/>
    <w:rsid w:val="00C753CB"/>
    <w:rsid w:val="00C82030"/>
    <w:rsid w:val="00C8439D"/>
    <w:rsid w:val="00C84625"/>
    <w:rsid w:val="00C86C0D"/>
    <w:rsid w:val="00C8745E"/>
    <w:rsid w:val="00C9026D"/>
    <w:rsid w:val="00C90F1B"/>
    <w:rsid w:val="00C93E5D"/>
    <w:rsid w:val="00C95F08"/>
    <w:rsid w:val="00C973CE"/>
    <w:rsid w:val="00C97783"/>
    <w:rsid w:val="00CA26B4"/>
    <w:rsid w:val="00CA2DF0"/>
    <w:rsid w:val="00CA4E08"/>
    <w:rsid w:val="00CA632D"/>
    <w:rsid w:val="00CA7187"/>
    <w:rsid w:val="00CB03DC"/>
    <w:rsid w:val="00CB1F01"/>
    <w:rsid w:val="00CB304E"/>
    <w:rsid w:val="00CC0219"/>
    <w:rsid w:val="00CC37A6"/>
    <w:rsid w:val="00CD0291"/>
    <w:rsid w:val="00CD28C0"/>
    <w:rsid w:val="00CD3FD4"/>
    <w:rsid w:val="00CD4836"/>
    <w:rsid w:val="00CD4CCD"/>
    <w:rsid w:val="00CD5136"/>
    <w:rsid w:val="00CD55C3"/>
    <w:rsid w:val="00CD65D1"/>
    <w:rsid w:val="00CE2354"/>
    <w:rsid w:val="00CE31A3"/>
    <w:rsid w:val="00CE32B6"/>
    <w:rsid w:val="00CE419A"/>
    <w:rsid w:val="00CE693B"/>
    <w:rsid w:val="00CF07E8"/>
    <w:rsid w:val="00CF177E"/>
    <w:rsid w:val="00CF1BA9"/>
    <w:rsid w:val="00CF2F98"/>
    <w:rsid w:val="00CF56B3"/>
    <w:rsid w:val="00CF5AAF"/>
    <w:rsid w:val="00D00D1E"/>
    <w:rsid w:val="00D018F5"/>
    <w:rsid w:val="00D023F5"/>
    <w:rsid w:val="00D06A4C"/>
    <w:rsid w:val="00D126BB"/>
    <w:rsid w:val="00D14EF2"/>
    <w:rsid w:val="00D17474"/>
    <w:rsid w:val="00D20734"/>
    <w:rsid w:val="00D20E1B"/>
    <w:rsid w:val="00D215B1"/>
    <w:rsid w:val="00D22D25"/>
    <w:rsid w:val="00D2331B"/>
    <w:rsid w:val="00D260CB"/>
    <w:rsid w:val="00D27211"/>
    <w:rsid w:val="00D32BEF"/>
    <w:rsid w:val="00D33D86"/>
    <w:rsid w:val="00D346C8"/>
    <w:rsid w:val="00D35FEA"/>
    <w:rsid w:val="00D368F6"/>
    <w:rsid w:val="00D37251"/>
    <w:rsid w:val="00D40E69"/>
    <w:rsid w:val="00D441EA"/>
    <w:rsid w:val="00D44E27"/>
    <w:rsid w:val="00D44E9D"/>
    <w:rsid w:val="00D4614C"/>
    <w:rsid w:val="00D51E30"/>
    <w:rsid w:val="00D524DB"/>
    <w:rsid w:val="00D603B8"/>
    <w:rsid w:val="00D610BB"/>
    <w:rsid w:val="00D64F98"/>
    <w:rsid w:val="00D6543E"/>
    <w:rsid w:val="00D66007"/>
    <w:rsid w:val="00D6626A"/>
    <w:rsid w:val="00D67FD4"/>
    <w:rsid w:val="00D70425"/>
    <w:rsid w:val="00D70B14"/>
    <w:rsid w:val="00D7175C"/>
    <w:rsid w:val="00D76841"/>
    <w:rsid w:val="00D76923"/>
    <w:rsid w:val="00D77854"/>
    <w:rsid w:val="00D80DB4"/>
    <w:rsid w:val="00D82AFF"/>
    <w:rsid w:val="00D8373C"/>
    <w:rsid w:val="00D84D10"/>
    <w:rsid w:val="00D8771B"/>
    <w:rsid w:val="00D90C5E"/>
    <w:rsid w:val="00D941BB"/>
    <w:rsid w:val="00D951A0"/>
    <w:rsid w:val="00D95AC6"/>
    <w:rsid w:val="00D95DE1"/>
    <w:rsid w:val="00D979E6"/>
    <w:rsid w:val="00DA05EF"/>
    <w:rsid w:val="00DA13CB"/>
    <w:rsid w:val="00DA2C13"/>
    <w:rsid w:val="00DA4C58"/>
    <w:rsid w:val="00DA6E66"/>
    <w:rsid w:val="00DA7684"/>
    <w:rsid w:val="00DA7A77"/>
    <w:rsid w:val="00DB00C2"/>
    <w:rsid w:val="00DB10AF"/>
    <w:rsid w:val="00DB1E10"/>
    <w:rsid w:val="00DB2828"/>
    <w:rsid w:val="00DB2DB8"/>
    <w:rsid w:val="00DB30B4"/>
    <w:rsid w:val="00DB31D0"/>
    <w:rsid w:val="00DB7FED"/>
    <w:rsid w:val="00DC15A9"/>
    <w:rsid w:val="00DC2876"/>
    <w:rsid w:val="00DC5974"/>
    <w:rsid w:val="00DC68E0"/>
    <w:rsid w:val="00DC7658"/>
    <w:rsid w:val="00DD1B65"/>
    <w:rsid w:val="00DD26F4"/>
    <w:rsid w:val="00DD3583"/>
    <w:rsid w:val="00DD37CC"/>
    <w:rsid w:val="00DD7943"/>
    <w:rsid w:val="00DE0BDB"/>
    <w:rsid w:val="00DE1D94"/>
    <w:rsid w:val="00DE25DE"/>
    <w:rsid w:val="00DE33FA"/>
    <w:rsid w:val="00DF0351"/>
    <w:rsid w:val="00DF04B1"/>
    <w:rsid w:val="00DF2104"/>
    <w:rsid w:val="00DF2874"/>
    <w:rsid w:val="00DF2CD6"/>
    <w:rsid w:val="00DF3A5C"/>
    <w:rsid w:val="00DF3C6C"/>
    <w:rsid w:val="00DF563D"/>
    <w:rsid w:val="00DF6775"/>
    <w:rsid w:val="00DF76E7"/>
    <w:rsid w:val="00E00D36"/>
    <w:rsid w:val="00E00EA7"/>
    <w:rsid w:val="00E011DF"/>
    <w:rsid w:val="00E0143F"/>
    <w:rsid w:val="00E0368B"/>
    <w:rsid w:val="00E0414A"/>
    <w:rsid w:val="00E04423"/>
    <w:rsid w:val="00E104CF"/>
    <w:rsid w:val="00E118F0"/>
    <w:rsid w:val="00E12920"/>
    <w:rsid w:val="00E1447A"/>
    <w:rsid w:val="00E15126"/>
    <w:rsid w:val="00E17295"/>
    <w:rsid w:val="00E17481"/>
    <w:rsid w:val="00E20487"/>
    <w:rsid w:val="00E207FE"/>
    <w:rsid w:val="00E21339"/>
    <w:rsid w:val="00E21A20"/>
    <w:rsid w:val="00E2395D"/>
    <w:rsid w:val="00E2406A"/>
    <w:rsid w:val="00E3059C"/>
    <w:rsid w:val="00E30B87"/>
    <w:rsid w:val="00E30C25"/>
    <w:rsid w:val="00E320DE"/>
    <w:rsid w:val="00E32CD6"/>
    <w:rsid w:val="00E33B4D"/>
    <w:rsid w:val="00E344CB"/>
    <w:rsid w:val="00E3477C"/>
    <w:rsid w:val="00E34843"/>
    <w:rsid w:val="00E3725F"/>
    <w:rsid w:val="00E42C68"/>
    <w:rsid w:val="00E4341C"/>
    <w:rsid w:val="00E44456"/>
    <w:rsid w:val="00E45F79"/>
    <w:rsid w:val="00E473E3"/>
    <w:rsid w:val="00E47D1C"/>
    <w:rsid w:val="00E50814"/>
    <w:rsid w:val="00E50BD1"/>
    <w:rsid w:val="00E51445"/>
    <w:rsid w:val="00E529B7"/>
    <w:rsid w:val="00E53AFB"/>
    <w:rsid w:val="00E558A3"/>
    <w:rsid w:val="00E63680"/>
    <w:rsid w:val="00E6418D"/>
    <w:rsid w:val="00E64917"/>
    <w:rsid w:val="00E6503C"/>
    <w:rsid w:val="00E6691F"/>
    <w:rsid w:val="00E67331"/>
    <w:rsid w:val="00E6749C"/>
    <w:rsid w:val="00E67645"/>
    <w:rsid w:val="00E7050A"/>
    <w:rsid w:val="00E70B43"/>
    <w:rsid w:val="00E70E3E"/>
    <w:rsid w:val="00E73420"/>
    <w:rsid w:val="00E73F65"/>
    <w:rsid w:val="00E74747"/>
    <w:rsid w:val="00E74DFF"/>
    <w:rsid w:val="00E75590"/>
    <w:rsid w:val="00E82CD4"/>
    <w:rsid w:val="00E82FAC"/>
    <w:rsid w:val="00E8799B"/>
    <w:rsid w:val="00E904DD"/>
    <w:rsid w:val="00E905E4"/>
    <w:rsid w:val="00E91835"/>
    <w:rsid w:val="00E91C84"/>
    <w:rsid w:val="00E91DF8"/>
    <w:rsid w:val="00EA04F3"/>
    <w:rsid w:val="00EA3DC1"/>
    <w:rsid w:val="00EA3E2D"/>
    <w:rsid w:val="00EA51E3"/>
    <w:rsid w:val="00EA5561"/>
    <w:rsid w:val="00EA77AD"/>
    <w:rsid w:val="00EA7B12"/>
    <w:rsid w:val="00EB0806"/>
    <w:rsid w:val="00EB36C1"/>
    <w:rsid w:val="00EB3A25"/>
    <w:rsid w:val="00EB4958"/>
    <w:rsid w:val="00EC2731"/>
    <w:rsid w:val="00EC2CFE"/>
    <w:rsid w:val="00EC611F"/>
    <w:rsid w:val="00EC730C"/>
    <w:rsid w:val="00ED0468"/>
    <w:rsid w:val="00ED241E"/>
    <w:rsid w:val="00ED3519"/>
    <w:rsid w:val="00ED68E4"/>
    <w:rsid w:val="00EE05F8"/>
    <w:rsid w:val="00EE106C"/>
    <w:rsid w:val="00EE420F"/>
    <w:rsid w:val="00EE64F5"/>
    <w:rsid w:val="00EE7467"/>
    <w:rsid w:val="00EE7F97"/>
    <w:rsid w:val="00EF0D39"/>
    <w:rsid w:val="00EF1335"/>
    <w:rsid w:val="00EF15A0"/>
    <w:rsid w:val="00EF2905"/>
    <w:rsid w:val="00EF2922"/>
    <w:rsid w:val="00EF3572"/>
    <w:rsid w:val="00EF3F35"/>
    <w:rsid w:val="00EF422C"/>
    <w:rsid w:val="00EF4E06"/>
    <w:rsid w:val="00EF6495"/>
    <w:rsid w:val="00EF6F5E"/>
    <w:rsid w:val="00EF7D78"/>
    <w:rsid w:val="00F023D3"/>
    <w:rsid w:val="00F02C4B"/>
    <w:rsid w:val="00F049F3"/>
    <w:rsid w:val="00F058A3"/>
    <w:rsid w:val="00F05B17"/>
    <w:rsid w:val="00F06999"/>
    <w:rsid w:val="00F06E36"/>
    <w:rsid w:val="00F07952"/>
    <w:rsid w:val="00F11417"/>
    <w:rsid w:val="00F115A3"/>
    <w:rsid w:val="00F118CE"/>
    <w:rsid w:val="00F11F24"/>
    <w:rsid w:val="00F1218A"/>
    <w:rsid w:val="00F12E12"/>
    <w:rsid w:val="00F1360E"/>
    <w:rsid w:val="00F13E13"/>
    <w:rsid w:val="00F23E77"/>
    <w:rsid w:val="00F3005F"/>
    <w:rsid w:val="00F30AB4"/>
    <w:rsid w:val="00F3139B"/>
    <w:rsid w:val="00F3308F"/>
    <w:rsid w:val="00F34771"/>
    <w:rsid w:val="00F34E7E"/>
    <w:rsid w:val="00F35334"/>
    <w:rsid w:val="00F3547A"/>
    <w:rsid w:val="00F3615F"/>
    <w:rsid w:val="00F3674C"/>
    <w:rsid w:val="00F373E8"/>
    <w:rsid w:val="00F40272"/>
    <w:rsid w:val="00F40F08"/>
    <w:rsid w:val="00F414F3"/>
    <w:rsid w:val="00F42543"/>
    <w:rsid w:val="00F43280"/>
    <w:rsid w:val="00F43531"/>
    <w:rsid w:val="00F4378E"/>
    <w:rsid w:val="00F4597D"/>
    <w:rsid w:val="00F5184F"/>
    <w:rsid w:val="00F51C44"/>
    <w:rsid w:val="00F55BDC"/>
    <w:rsid w:val="00F57A78"/>
    <w:rsid w:val="00F6130E"/>
    <w:rsid w:val="00F652FA"/>
    <w:rsid w:val="00F66AD7"/>
    <w:rsid w:val="00F67C81"/>
    <w:rsid w:val="00F73D0B"/>
    <w:rsid w:val="00F777E4"/>
    <w:rsid w:val="00F77CF6"/>
    <w:rsid w:val="00F8097A"/>
    <w:rsid w:val="00F80FB4"/>
    <w:rsid w:val="00F85226"/>
    <w:rsid w:val="00F85AB6"/>
    <w:rsid w:val="00F85CDE"/>
    <w:rsid w:val="00F865BE"/>
    <w:rsid w:val="00F866B3"/>
    <w:rsid w:val="00F92512"/>
    <w:rsid w:val="00F93F6B"/>
    <w:rsid w:val="00F94385"/>
    <w:rsid w:val="00F94A4B"/>
    <w:rsid w:val="00F95C88"/>
    <w:rsid w:val="00F96723"/>
    <w:rsid w:val="00FA13BC"/>
    <w:rsid w:val="00FA3BC4"/>
    <w:rsid w:val="00FA72B9"/>
    <w:rsid w:val="00FB18B3"/>
    <w:rsid w:val="00FB4A39"/>
    <w:rsid w:val="00FB5C11"/>
    <w:rsid w:val="00FB7385"/>
    <w:rsid w:val="00FC1D18"/>
    <w:rsid w:val="00FC1E03"/>
    <w:rsid w:val="00FC2AB1"/>
    <w:rsid w:val="00FC316B"/>
    <w:rsid w:val="00FC673B"/>
    <w:rsid w:val="00FC7DA4"/>
    <w:rsid w:val="00FD0F79"/>
    <w:rsid w:val="00FD1E1C"/>
    <w:rsid w:val="00FD46BC"/>
    <w:rsid w:val="00FD499E"/>
    <w:rsid w:val="00FD6C2B"/>
    <w:rsid w:val="00FD6F47"/>
    <w:rsid w:val="00FD7E2D"/>
    <w:rsid w:val="00FE1871"/>
    <w:rsid w:val="00FE1D06"/>
    <w:rsid w:val="00FE29BC"/>
    <w:rsid w:val="00FE3A3D"/>
    <w:rsid w:val="00FF0584"/>
    <w:rsid w:val="00FF2320"/>
    <w:rsid w:val="00FF4D90"/>
    <w:rsid w:val="00FF7206"/>
    <w:rsid w:val="00FF7AA8"/>
    <w:rsid w:val="00FF7B37"/>
    <w:rsid w:val="2C600585"/>
    <w:rsid w:val="2E6C5C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21"/>
    <w:qFormat/>
    <w:uiPriority w:val="9"/>
    <w:pPr>
      <w:keepNext/>
      <w:keepLines/>
      <w:spacing w:before="260" w:after="260" w:line="416" w:lineRule="auto"/>
      <w:outlineLvl w:val="1"/>
    </w:pPr>
    <w:rPr>
      <w:rFonts w:ascii="Cambria" w:hAnsi="Cambria"/>
      <w:b/>
      <w:bCs/>
      <w:sz w:val="32"/>
      <w:szCs w:val="32"/>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Document Map"/>
    <w:basedOn w:val="1"/>
    <w:link w:val="39"/>
    <w:unhideWhenUsed/>
    <w:qFormat/>
    <w:uiPriority w:val="99"/>
    <w:pPr>
      <w:widowControl/>
      <w:adjustRightInd w:val="0"/>
      <w:snapToGrid w:val="0"/>
      <w:spacing w:after="200"/>
      <w:jc w:val="left"/>
    </w:pPr>
    <w:rPr>
      <w:rFonts w:ascii="宋体" w:hAnsi="Tahoma"/>
      <w:kern w:val="0"/>
      <w:sz w:val="18"/>
      <w:szCs w:val="18"/>
    </w:rPr>
  </w:style>
  <w:style w:type="paragraph" w:styleId="5">
    <w:name w:val="Plain Text"/>
    <w:basedOn w:val="1"/>
    <w:link w:val="25"/>
    <w:qFormat/>
    <w:uiPriority w:val="0"/>
    <w:rPr>
      <w:rFonts w:ascii="仿宋_GB2312" w:hAnsi="Courier New" w:eastAsia="仿宋_GB2312"/>
      <w:sz w:val="32"/>
      <w:szCs w:val="21"/>
    </w:rPr>
  </w:style>
  <w:style w:type="paragraph" w:styleId="6">
    <w:name w:val="Date"/>
    <w:basedOn w:val="1"/>
    <w:next w:val="1"/>
    <w:uiPriority w:val="0"/>
    <w:pPr>
      <w:ind w:left="100" w:leftChars="2500"/>
    </w:pPr>
  </w:style>
  <w:style w:type="paragraph" w:styleId="7">
    <w:name w:val="Balloon Text"/>
    <w:basedOn w:val="1"/>
    <w:link w:val="33"/>
    <w:qFormat/>
    <w:uiPriority w:val="0"/>
    <w:rPr>
      <w:sz w:val="18"/>
      <w:szCs w:val="18"/>
    </w:rPr>
  </w:style>
  <w:style w:type="paragraph" w:styleId="8">
    <w:name w:val="footer"/>
    <w:basedOn w:val="1"/>
    <w:link w:val="24"/>
    <w:qFormat/>
    <w:uiPriority w:val="99"/>
    <w:pPr>
      <w:tabs>
        <w:tab w:val="center" w:pos="4153"/>
        <w:tab w:val="right" w:pos="8306"/>
      </w:tabs>
      <w:snapToGrid w:val="0"/>
      <w:jc w:val="left"/>
    </w:pPr>
    <w:rPr>
      <w:sz w:val="18"/>
      <w:szCs w:val="18"/>
    </w:rPr>
  </w:style>
  <w:style w:type="paragraph" w:styleId="9">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4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2">
    <w:name w:val="Title"/>
    <w:basedOn w:val="1"/>
    <w:link w:val="40"/>
    <w:qFormat/>
    <w:uiPriority w:val="99"/>
    <w:pPr>
      <w:topLinePunct/>
      <w:spacing w:line="720" w:lineRule="exact"/>
      <w:jc w:val="center"/>
      <w:outlineLvl w:val="0"/>
    </w:pPr>
    <w:rPr>
      <w:rFonts w:ascii="方正小标宋简体" w:hAnsi="华文中宋" w:eastAsia="方正小标宋简体"/>
      <w:bCs/>
      <w:sz w:val="44"/>
      <w:szCs w:val="4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qFormat/>
    <w:uiPriority w:val="22"/>
    <w:rPr>
      <w:b/>
      <w:bCs/>
    </w:rPr>
  </w:style>
  <w:style w:type="character" w:styleId="17">
    <w:name w:val="page number"/>
    <w:basedOn w:val="15"/>
    <w:qFormat/>
    <w:uiPriority w:val="0"/>
  </w:style>
  <w:style w:type="character" w:styleId="18">
    <w:name w:val="Emphasis"/>
    <w:qFormat/>
    <w:uiPriority w:val="0"/>
    <w:rPr>
      <w:i/>
      <w:iCs/>
    </w:rPr>
  </w:style>
  <w:style w:type="character" w:styleId="19">
    <w:name w:val="Hyperlink"/>
    <w:uiPriority w:val="99"/>
    <w:rPr>
      <w:color w:val="0000FF"/>
      <w:u w:val="single"/>
    </w:rPr>
  </w:style>
  <w:style w:type="character" w:customStyle="1" w:styleId="20">
    <w:name w:val="标题 1 Char"/>
    <w:link w:val="2"/>
    <w:uiPriority w:val="0"/>
    <w:rPr>
      <w:rFonts w:ascii="宋体" w:hAnsi="宋体" w:cs="宋体"/>
      <w:b/>
      <w:bCs/>
      <w:kern w:val="36"/>
      <w:sz w:val="48"/>
      <w:szCs w:val="48"/>
    </w:rPr>
  </w:style>
  <w:style w:type="character" w:customStyle="1" w:styleId="21">
    <w:name w:val="标题 2 Char"/>
    <w:link w:val="3"/>
    <w:qFormat/>
    <w:uiPriority w:val="9"/>
    <w:rPr>
      <w:rFonts w:ascii="Cambria" w:hAnsi="Cambria"/>
      <w:b/>
      <w:bCs/>
      <w:kern w:val="2"/>
      <w:sz w:val="32"/>
      <w:szCs w:val="32"/>
    </w:rPr>
  </w:style>
  <w:style w:type="paragraph" w:customStyle="1" w:styleId="22">
    <w:name w:val="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3">
    <w:name w:val="Char1 Char Char Char"/>
    <w:basedOn w:val="1"/>
    <w:qFormat/>
    <w:uiPriority w:val="0"/>
    <w:rPr>
      <w:rFonts w:ascii="Tahoma" w:hAnsi="Tahoma"/>
      <w:sz w:val="24"/>
      <w:szCs w:val="20"/>
    </w:rPr>
  </w:style>
  <w:style w:type="character" w:customStyle="1" w:styleId="24">
    <w:name w:val="页脚 Char"/>
    <w:link w:val="8"/>
    <w:qFormat/>
    <w:uiPriority w:val="99"/>
    <w:rPr>
      <w:kern w:val="2"/>
      <w:sz w:val="18"/>
      <w:szCs w:val="18"/>
    </w:rPr>
  </w:style>
  <w:style w:type="character" w:customStyle="1" w:styleId="25">
    <w:name w:val="纯文本 Char"/>
    <w:link w:val="5"/>
    <w:qFormat/>
    <w:uiPriority w:val="0"/>
    <w:rPr>
      <w:rFonts w:ascii="仿宋_GB2312" w:hAnsi="Courier New" w:eastAsia="仿宋_GB2312" w:cs="Courier New"/>
      <w:kern w:val="2"/>
      <w:sz w:val="32"/>
      <w:szCs w:val="21"/>
    </w:rPr>
  </w:style>
  <w:style w:type="paragraph" w:customStyle="1" w:styleId="26">
    <w:name w:val="p0"/>
    <w:basedOn w:val="1"/>
    <w:qFormat/>
    <w:uiPriority w:val="0"/>
    <w:pPr>
      <w:widowControl/>
    </w:pPr>
    <w:rPr>
      <w:kern w:val="0"/>
      <w:szCs w:val="21"/>
    </w:rPr>
  </w:style>
  <w:style w:type="character" w:customStyle="1" w:styleId="27">
    <w:name w:val="style14"/>
    <w:basedOn w:val="15"/>
    <w:qFormat/>
    <w:uiPriority w:val="0"/>
  </w:style>
  <w:style w:type="paragraph" w:customStyle="1" w:styleId="28">
    <w:name w:val="p16"/>
    <w:basedOn w:val="1"/>
    <w:qFormat/>
    <w:uiPriority w:val="0"/>
    <w:pPr>
      <w:widowControl/>
    </w:pPr>
    <w:rPr>
      <w:kern w:val="0"/>
      <w:szCs w:val="21"/>
    </w:rPr>
  </w:style>
  <w:style w:type="paragraph" w:customStyle="1" w:styleId="29">
    <w:name w:val="p15"/>
    <w:basedOn w:val="1"/>
    <w:qFormat/>
    <w:uiPriority w:val="0"/>
    <w:pPr>
      <w:widowControl/>
    </w:pPr>
    <w:rPr>
      <w:kern w:val="0"/>
      <w:szCs w:val="21"/>
    </w:rPr>
  </w:style>
  <w:style w:type="paragraph" w:customStyle="1" w:styleId="30">
    <w:name w:val="列出段落1"/>
    <w:basedOn w:val="1"/>
    <w:qFormat/>
    <w:uiPriority w:val="0"/>
    <w:pPr>
      <w:ind w:firstLine="420" w:firstLineChars="200"/>
    </w:pPr>
    <w:rPr>
      <w:rFonts w:ascii="Calibri" w:hAnsi="Calibri" w:cs="宋体"/>
      <w:szCs w:val="21"/>
    </w:rPr>
  </w:style>
  <w:style w:type="character" w:customStyle="1" w:styleId="31">
    <w:name w:val="apple-style-span"/>
    <w:basedOn w:val="15"/>
    <w:qFormat/>
    <w:uiPriority w:val="0"/>
  </w:style>
  <w:style w:type="paragraph" w:customStyle="1" w:styleId="32">
    <w:name w:val="reader-word-layer reader-word-s1-1"/>
    <w:basedOn w:val="1"/>
    <w:qFormat/>
    <w:uiPriority w:val="99"/>
    <w:pPr>
      <w:widowControl/>
      <w:spacing w:before="100" w:beforeAutospacing="1" w:after="100" w:afterAutospacing="1"/>
      <w:jc w:val="left"/>
    </w:pPr>
    <w:rPr>
      <w:rFonts w:ascii="宋体" w:hAnsi="宋体" w:cs="宋体"/>
      <w:kern w:val="0"/>
      <w:sz w:val="24"/>
    </w:rPr>
  </w:style>
  <w:style w:type="character" w:customStyle="1" w:styleId="33">
    <w:name w:val="批注框文本 Char"/>
    <w:link w:val="7"/>
    <w:qFormat/>
    <w:uiPriority w:val="0"/>
    <w:rPr>
      <w:kern w:val="2"/>
      <w:sz w:val="18"/>
      <w:szCs w:val="18"/>
    </w:rPr>
  </w:style>
  <w:style w:type="paragraph" w:styleId="34">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35">
    <w:name w:val="List Paragraph"/>
    <w:basedOn w:val="1"/>
    <w:qFormat/>
    <w:uiPriority w:val="34"/>
    <w:pPr>
      <w:ind w:firstLine="420" w:firstLineChars="200"/>
    </w:pPr>
    <w:rPr>
      <w:rFonts w:ascii="Calibri" w:hAnsi="Calibri"/>
    </w:rPr>
  </w:style>
  <w:style w:type="paragraph" w:customStyle="1" w:styleId="36">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37">
    <w:name w:val="apple-converted-space"/>
    <w:qFormat/>
    <w:uiPriority w:val="0"/>
  </w:style>
  <w:style w:type="character" w:customStyle="1" w:styleId="38">
    <w:name w:val="页眉 Char"/>
    <w:link w:val="9"/>
    <w:qFormat/>
    <w:uiPriority w:val="99"/>
    <w:rPr>
      <w:kern w:val="2"/>
      <w:sz w:val="18"/>
      <w:szCs w:val="18"/>
    </w:rPr>
  </w:style>
  <w:style w:type="character" w:customStyle="1" w:styleId="39">
    <w:name w:val="文档结构图 Char"/>
    <w:link w:val="4"/>
    <w:qFormat/>
    <w:uiPriority w:val="99"/>
    <w:rPr>
      <w:rFonts w:ascii="宋体" w:hAnsi="Tahoma"/>
      <w:sz w:val="18"/>
      <w:szCs w:val="18"/>
    </w:rPr>
  </w:style>
  <w:style w:type="character" w:customStyle="1" w:styleId="40">
    <w:name w:val="标题 Char"/>
    <w:link w:val="12"/>
    <w:qFormat/>
    <w:uiPriority w:val="99"/>
    <w:rPr>
      <w:rFonts w:ascii="方正小标宋简体" w:hAnsi="华文中宋" w:eastAsia="方正小标宋简体"/>
      <w:bCs/>
      <w:kern w:val="2"/>
      <w:sz w:val="44"/>
      <w:szCs w:val="44"/>
    </w:rPr>
  </w:style>
  <w:style w:type="character" w:customStyle="1" w:styleId="41">
    <w:name w:val="HTML 预设格式 Char"/>
    <w:basedOn w:val="15"/>
    <w:link w:val="10"/>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0713116-247B-4959-8221-6BBB0A29C1B3}">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16</Pages>
  <Words>438</Words>
  <Characters>2503</Characters>
  <Lines>20</Lines>
  <Paragraphs>5</Paragraphs>
  <TotalTime>83</TotalTime>
  <ScaleCrop>false</ScaleCrop>
  <LinksUpToDate>false</LinksUpToDate>
  <CharactersWithSpaces>2936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2018-11-13T06:04:00Z</dcterms:created>
  <dc:creator>Administrator</dc:creator>
  <cp:lastModifiedBy>WPS_1645510297</cp:lastModifiedBy>
  <cp:lastPrinted>2018-11-14T04:13:00Z</cp:lastPrinted>
  <dcterms:modified xsi:type="dcterms:W3CDTF">2023-10-23T02:09:11Z</dcterms:modified>
  <dc:title>武农文〔2014〕15号                    签发人：车国强</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E255B42A9D7748FB88BA35E25F71F00B_12</vt:lpwstr>
  </property>
</Properties>
</file>