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720" w:lineRule="exact"/>
        <w:jc w:val="center"/>
        <w:rPr>
          <w:rFonts w:ascii="方正小标宋简体" w:hAnsi="宋体" w:eastAsia="方正小标宋简体" w:cs="宋体"/>
          <w:color w:val="000000"/>
          <w:kern w:val="0"/>
          <w:sz w:val="44"/>
          <w:szCs w:val="44"/>
          <w:lang w:bidi="ar"/>
        </w:rPr>
      </w:pPr>
      <w:r>
        <w:rPr>
          <w:rFonts w:hint="eastAsia" w:ascii="方正小标宋简体" w:hAnsi="宋体" w:eastAsia="方正小标宋简体" w:cs="宋体"/>
          <w:color w:val="000000"/>
          <w:kern w:val="0"/>
          <w:sz w:val="44"/>
          <w:szCs w:val="44"/>
          <w:lang w:bidi="ar"/>
        </w:rPr>
        <w:t>我要开宠物医院“一事联办”事项办事指南</w:t>
      </w:r>
    </w:p>
    <w:tbl>
      <w:tblPr>
        <w:tblStyle w:val="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15"/>
        <w:gridCol w:w="1020"/>
        <w:gridCol w:w="1110"/>
        <w:gridCol w:w="41"/>
        <w:gridCol w:w="1559"/>
        <w:gridCol w:w="1175"/>
        <w:gridCol w:w="192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kern w:val="0"/>
                <w:sz w:val="18"/>
                <w:szCs w:val="18"/>
                <w:lang w:bidi="ar"/>
              </w:rPr>
            </w:pPr>
            <w:r>
              <w:rPr>
                <w:rFonts w:hint="eastAsia" w:cs="宋体" w:asciiTheme="minorEastAsia" w:hAnsiTheme="minorEastAsia"/>
                <w:b/>
                <w:color w:val="000000"/>
                <w:kern w:val="0"/>
                <w:sz w:val="18"/>
                <w:szCs w:val="18"/>
                <w:lang w:bidi="ar"/>
              </w:rPr>
              <w:t>一事联办事项</w:t>
            </w:r>
          </w:p>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名称</w:t>
            </w:r>
          </w:p>
        </w:tc>
        <w:tc>
          <w:tcPr>
            <w:tcW w:w="2171"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我要开宠物医院</w:t>
            </w:r>
          </w:p>
        </w:tc>
        <w:tc>
          <w:tcPr>
            <w:tcW w:w="1559"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牵头部门</w:t>
            </w:r>
          </w:p>
        </w:tc>
        <w:tc>
          <w:tcPr>
            <w:tcW w:w="4052"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服务对象</w:t>
            </w:r>
          </w:p>
        </w:tc>
        <w:tc>
          <w:tcPr>
            <w:tcW w:w="2171" w:type="dxa"/>
            <w:gridSpan w:val="3"/>
            <w:shd w:val="clear" w:color="auto" w:fill="auto"/>
            <w:tcMar>
              <w:top w:w="15" w:type="dxa"/>
              <w:left w:w="15" w:type="dxa"/>
              <w:right w:w="15" w:type="dxa"/>
            </w:tcMar>
            <w:vAlign w:val="center"/>
          </w:tcPr>
          <w:p>
            <w:pPr>
              <w:widowControl/>
              <w:spacing w:line="260" w:lineRule="exact"/>
              <w:jc w:val="center"/>
              <w:textAlignment w:val="center"/>
              <w:rPr>
                <w:rFonts w:hint="eastAsia" w:cs="宋体" w:asciiTheme="minorEastAsia" w:hAnsiTheme="minorEastAsia" w:eastAsiaTheme="minorEastAsia"/>
                <w:color w:val="000000"/>
                <w:sz w:val="18"/>
                <w:szCs w:val="18"/>
                <w:lang w:eastAsia="zh-CN"/>
              </w:rPr>
            </w:pPr>
            <w:r>
              <w:rPr>
                <w:rFonts w:hint="eastAsia" w:cs="宋体" w:asciiTheme="minorEastAsia" w:hAnsiTheme="minorEastAsia"/>
                <w:color w:val="000000"/>
                <w:kern w:val="0"/>
                <w:sz w:val="18"/>
                <w:szCs w:val="18"/>
                <w:lang w:eastAsia="zh-CN" w:bidi="ar"/>
              </w:rPr>
              <w:t>企业</w:t>
            </w:r>
            <w:r>
              <w:rPr>
                <w:rFonts w:hint="eastAsia" w:cs="宋体" w:asciiTheme="minorEastAsia" w:hAnsiTheme="minorEastAsia"/>
                <w:color w:val="000000"/>
                <w:kern w:val="0"/>
                <w:sz w:val="18"/>
                <w:szCs w:val="18"/>
                <w:lang w:bidi="ar"/>
              </w:rPr>
              <w:t>法人</w:t>
            </w:r>
            <w:r>
              <w:rPr>
                <w:rFonts w:hint="eastAsia" w:cs="宋体" w:asciiTheme="minorEastAsia" w:hAnsiTheme="minorEastAsia"/>
                <w:color w:val="000000"/>
                <w:kern w:val="0"/>
                <w:sz w:val="18"/>
                <w:szCs w:val="18"/>
                <w:lang w:eastAsia="zh-CN" w:bidi="ar"/>
              </w:rPr>
              <w:t>、自然人</w:t>
            </w:r>
          </w:p>
        </w:tc>
        <w:tc>
          <w:tcPr>
            <w:tcW w:w="1559"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通办范围</w:t>
            </w:r>
          </w:p>
        </w:tc>
        <w:tc>
          <w:tcPr>
            <w:tcW w:w="4052"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sz w:val="18"/>
                <w:szCs w:val="18"/>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法定办理时限</w:t>
            </w:r>
            <w:r>
              <w:rPr>
                <w:rFonts w:hint="eastAsia" w:cs="宋体" w:asciiTheme="minorEastAsia" w:hAnsiTheme="minorEastAsia"/>
                <w:b/>
                <w:color w:val="000000"/>
                <w:kern w:val="0"/>
                <w:sz w:val="18"/>
                <w:szCs w:val="18"/>
                <w:lang w:bidi="ar"/>
              </w:rPr>
              <w:br w:type="textWrapping"/>
            </w:r>
            <w:r>
              <w:rPr>
                <w:rFonts w:hint="eastAsia" w:cs="宋体" w:asciiTheme="minorEastAsia" w:hAnsiTheme="minorEastAsia"/>
                <w:b/>
                <w:color w:val="000000"/>
                <w:kern w:val="0"/>
                <w:sz w:val="18"/>
                <w:szCs w:val="18"/>
                <w:lang w:bidi="ar"/>
              </w:rPr>
              <w:t>（工作日）</w:t>
            </w:r>
          </w:p>
        </w:tc>
        <w:tc>
          <w:tcPr>
            <w:tcW w:w="2171"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20</w:t>
            </w:r>
          </w:p>
        </w:tc>
        <w:tc>
          <w:tcPr>
            <w:tcW w:w="1559"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承诺办理时限</w:t>
            </w:r>
            <w:r>
              <w:rPr>
                <w:rFonts w:hint="eastAsia" w:cs="宋体" w:asciiTheme="minorEastAsia" w:hAnsiTheme="minorEastAsia"/>
                <w:b/>
                <w:color w:val="000000"/>
                <w:kern w:val="0"/>
                <w:sz w:val="18"/>
                <w:szCs w:val="18"/>
                <w:lang w:bidi="ar"/>
              </w:rPr>
              <w:br w:type="textWrapping"/>
            </w:r>
            <w:r>
              <w:rPr>
                <w:rFonts w:hint="eastAsia" w:cs="宋体" w:asciiTheme="minorEastAsia" w:hAnsiTheme="minorEastAsia"/>
                <w:b/>
                <w:color w:val="000000"/>
                <w:kern w:val="0"/>
                <w:sz w:val="18"/>
                <w:szCs w:val="18"/>
                <w:lang w:bidi="ar"/>
              </w:rPr>
              <w:t>（工作日）</w:t>
            </w:r>
          </w:p>
        </w:tc>
        <w:tc>
          <w:tcPr>
            <w:tcW w:w="4052"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序号</w:t>
            </w: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涉及的事项名称</w:t>
            </w:r>
          </w:p>
        </w:tc>
        <w:tc>
          <w:tcPr>
            <w:tcW w:w="102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事项类型</w:t>
            </w:r>
          </w:p>
        </w:tc>
        <w:tc>
          <w:tcPr>
            <w:tcW w:w="111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审批部门</w:t>
            </w:r>
          </w:p>
        </w:tc>
        <w:tc>
          <w:tcPr>
            <w:tcW w:w="160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设立依据</w:t>
            </w:r>
          </w:p>
        </w:tc>
        <w:tc>
          <w:tcPr>
            <w:tcW w:w="4052" w:type="dxa"/>
            <w:gridSpan w:val="3"/>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受理条件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6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w:t>
            </w: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内资公司设立登记</w:t>
            </w:r>
          </w:p>
        </w:tc>
        <w:tc>
          <w:tcPr>
            <w:tcW w:w="102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行政许可</w:t>
            </w:r>
          </w:p>
        </w:tc>
        <w:tc>
          <w:tcPr>
            <w:tcW w:w="111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所在区行政审批局</w:t>
            </w:r>
          </w:p>
        </w:tc>
        <w:tc>
          <w:tcPr>
            <w:tcW w:w="160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《中华人民共和国公司法》《公司登记管</w:t>
            </w:r>
            <w:bookmarkStart w:id="0" w:name="_GoBack"/>
            <w:bookmarkEnd w:id="0"/>
            <w:r>
              <w:rPr>
                <w:rFonts w:hint="eastAsia" w:cs="宋体" w:asciiTheme="minorEastAsia" w:hAnsiTheme="minorEastAsia"/>
                <w:color w:val="000000"/>
                <w:kern w:val="0"/>
                <w:sz w:val="18"/>
                <w:szCs w:val="18"/>
                <w:lang w:bidi="ar"/>
              </w:rPr>
              <w:t>理条例》</w:t>
            </w:r>
          </w:p>
        </w:tc>
        <w:tc>
          <w:tcPr>
            <w:tcW w:w="4052" w:type="dxa"/>
            <w:gridSpan w:val="3"/>
            <w:shd w:val="clear" w:color="auto" w:fill="auto"/>
            <w:tcMar>
              <w:top w:w="15" w:type="dxa"/>
              <w:left w:w="15" w:type="dxa"/>
              <w:right w:w="15" w:type="dxa"/>
            </w:tcMar>
            <w:vAlign w:val="center"/>
          </w:tcPr>
          <w:p>
            <w:pPr>
              <w:widowControl/>
              <w:spacing w:line="260" w:lineRule="exact"/>
              <w:jc w:val="left"/>
              <w:rPr>
                <w:rFonts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 xml:space="preserve">省、自治区、直辖市工商行政管理局负责本辖区内下列公司的登记:(一)省、自治区、直辖市人民政府国有资产监督管理机构履行出资人职责的公司以及该公司投资设立并持有50%以上股份的公司; (二)省、自治区、直辖市工商行政管理局规定由其登记的自然人投资设立的公司; (三)依照法律、行政法规或者国务院决定的规定，应当由省、自治区、直辖市工商行政管理局登记的公司; (四)国家工商行政管理总局授权登记的其他公司。 </w:t>
            </w:r>
          </w:p>
          <w:p>
            <w:pPr>
              <w:widowControl/>
              <w:spacing w:line="260" w:lineRule="exact"/>
              <w:jc w:val="left"/>
              <w:rPr>
                <w:rFonts w:asciiTheme="minorEastAsia" w:hAnsiTheme="minorEastAsia" w:cstheme="minorEastAsia"/>
                <w:sz w:val="18"/>
                <w:szCs w:val="18"/>
              </w:rPr>
            </w:pPr>
            <w:r>
              <w:rPr>
                <w:rFonts w:hint="eastAsia" w:asciiTheme="minorEastAsia" w:hAnsiTheme="minorEastAsia" w:cstheme="minorEastAsia"/>
                <w:color w:val="000000"/>
                <w:kern w:val="0"/>
                <w:sz w:val="18"/>
                <w:szCs w:val="18"/>
                <w:lang w:bidi="ar"/>
              </w:rPr>
              <w:t>设区的市(地区)工商行政管理局、县工商行政管理局，以及直辖市的工商行政管理分局、设区的市工商行政管理局的区分局，负责本辖区内下列公司的登记: (一)本条例第六条和第七条所列公司以外的其他公司; (二)国家工商行政管理总局和省、自治区、直辖市工商行政管理局授权登记的公司。 前款规定的具体登记管辖由省、自治区、直辖市工商行政管理局规定。但是，其中的股份有限公司由设区的市(地区)工商行政管理局负责登记。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615" w:type="dxa"/>
            <w:vMerge w:val="restart"/>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2</w:t>
            </w:r>
          </w:p>
        </w:tc>
        <w:tc>
          <w:tcPr>
            <w:tcW w:w="915" w:type="dxa"/>
            <w:vMerge w:val="restart"/>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动物诊疗许可证核发</w:t>
            </w:r>
          </w:p>
        </w:tc>
        <w:tc>
          <w:tcPr>
            <w:tcW w:w="1020" w:type="dxa"/>
            <w:vMerge w:val="restart"/>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行政许可</w:t>
            </w:r>
          </w:p>
        </w:tc>
        <w:tc>
          <w:tcPr>
            <w:tcW w:w="1110" w:type="dxa"/>
            <w:vMerge w:val="restart"/>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所在区行政审批局</w:t>
            </w:r>
          </w:p>
        </w:tc>
        <w:tc>
          <w:tcPr>
            <w:tcW w:w="1600" w:type="dxa"/>
            <w:gridSpan w:val="2"/>
            <w:vMerge w:val="restart"/>
            <w:shd w:val="clear" w:color="auto" w:fill="auto"/>
            <w:tcMar>
              <w:top w:w="15" w:type="dxa"/>
              <w:left w:w="15" w:type="dxa"/>
              <w:right w:w="15" w:type="dxa"/>
            </w:tcMar>
            <w:vAlign w:val="center"/>
          </w:tcPr>
          <w:p>
            <w:pPr>
              <w:spacing w:line="260" w:lineRule="exact"/>
              <w:rPr>
                <w:rFonts w:asciiTheme="minorEastAsia" w:hAnsiTheme="minorEastAsia" w:cstheme="minorEastAsia"/>
                <w:sz w:val="18"/>
                <w:szCs w:val="18"/>
              </w:rPr>
            </w:pPr>
            <w:r>
              <w:rPr>
                <w:rFonts w:hint="eastAsia" w:cs="宋体" w:asciiTheme="minorEastAsia" w:hAnsiTheme="minorEastAsia"/>
                <w:color w:val="000000"/>
                <w:kern w:val="0"/>
                <w:sz w:val="18"/>
                <w:szCs w:val="18"/>
                <w:lang w:bidi="ar"/>
              </w:rPr>
              <w:t>《中华人民共和国动物防疫法》第六十一条、第六十二条,</w:t>
            </w:r>
            <w:r>
              <w:rPr>
                <w:rFonts w:hint="eastAsia" w:asciiTheme="minorEastAsia" w:hAnsiTheme="minorEastAsia" w:cstheme="minorEastAsia"/>
                <w:sz w:val="18"/>
                <w:szCs w:val="18"/>
              </w:rPr>
              <w:t>《动物诊疗机构管理办法》第五条、第六条、第七条</w:t>
            </w:r>
          </w:p>
        </w:tc>
        <w:tc>
          <w:tcPr>
            <w:tcW w:w="4052" w:type="dxa"/>
            <w:gridSpan w:val="3"/>
            <w:vMerge w:val="restart"/>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Style w:val="6"/>
                <w:rFonts w:hint="default" w:asciiTheme="minorEastAsia" w:hAnsiTheme="minorEastAsia" w:eastAsiaTheme="minorEastAsia"/>
                <w:sz w:val="18"/>
                <w:szCs w:val="18"/>
                <w:lang w:bidi="ar"/>
              </w:rPr>
              <w:t>1、动物诊疗场所条件:有固定的动物诊疗场所，且动物诊疗场所使用面积（不包括兼营区域）不小于60平米。从事动物颅腔、胸腔和腹腔手术的使用面积（不包括兼营区域）不小于180平米。</w:t>
            </w:r>
            <w:r>
              <w:rPr>
                <w:rStyle w:val="6"/>
                <w:rFonts w:hint="default" w:asciiTheme="minorEastAsia" w:hAnsiTheme="minorEastAsia" w:eastAsiaTheme="minorEastAsia"/>
                <w:sz w:val="18"/>
                <w:szCs w:val="18"/>
                <w:lang w:bidi="ar"/>
              </w:rPr>
              <w:br w:type="textWrapping"/>
            </w:r>
            <w:r>
              <w:rPr>
                <w:rStyle w:val="6"/>
                <w:rFonts w:hint="default" w:asciiTheme="minorEastAsia" w:hAnsiTheme="minorEastAsia" w:eastAsiaTheme="minorEastAsia"/>
                <w:sz w:val="18"/>
                <w:szCs w:val="18"/>
                <w:lang w:bidi="ar"/>
              </w:rPr>
              <w:t>动物诊疗场所选址距离畜禽养殖场、屠宰加工场、动物交易场所不少于200米；</w:t>
            </w:r>
            <w:r>
              <w:rPr>
                <w:rStyle w:val="6"/>
                <w:rFonts w:hint="default" w:asciiTheme="minorEastAsia" w:hAnsiTheme="minorEastAsia" w:eastAsiaTheme="minorEastAsia"/>
                <w:sz w:val="18"/>
                <w:szCs w:val="18"/>
                <w:lang w:bidi="ar"/>
              </w:rPr>
              <w:br w:type="textWrapping"/>
            </w:r>
            <w:r>
              <w:rPr>
                <w:rStyle w:val="6"/>
                <w:rFonts w:hint="default" w:asciiTheme="minorEastAsia" w:hAnsiTheme="minorEastAsia" w:eastAsiaTheme="minorEastAsia"/>
                <w:sz w:val="18"/>
                <w:szCs w:val="18"/>
                <w:lang w:bidi="ar"/>
              </w:rPr>
              <w:t>动物诊疗场所设有独立的出入口，出入口不得设在居民住宅楼内或者院内，不得与同一建筑物的其他用户共用通道；</w:t>
            </w:r>
            <w:r>
              <w:rPr>
                <w:rStyle w:val="6"/>
                <w:rFonts w:hint="default" w:asciiTheme="minorEastAsia" w:hAnsiTheme="minorEastAsia" w:eastAsiaTheme="minorEastAsia"/>
                <w:sz w:val="18"/>
                <w:szCs w:val="18"/>
                <w:lang w:bidi="ar"/>
              </w:rPr>
              <w:br w:type="textWrapping"/>
            </w:r>
            <w:r>
              <w:rPr>
                <w:rStyle w:val="6"/>
                <w:rFonts w:hint="default" w:asciiTheme="minorEastAsia" w:hAnsiTheme="minorEastAsia" w:eastAsiaTheme="minorEastAsia"/>
                <w:sz w:val="18"/>
                <w:szCs w:val="18"/>
                <w:lang w:bidi="ar"/>
              </w:rPr>
              <w:t>2、动物诊疗设施设备条件：具有布局合理的诊疗室、手术室、药房等设施；具有诊断、手术、消毒、冷藏、常规化验、污水处理等器械设备；从事动物颅腔、胸腔和腹腔手术的，除具备上述设备外，还应具有手术台、X光机或者B超等器械设备。</w:t>
            </w:r>
            <w:r>
              <w:rPr>
                <w:rStyle w:val="6"/>
                <w:rFonts w:hint="default" w:asciiTheme="minorEastAsia" w:hAnsiTheme="minorEastAsia" w:eastAsiaTheme="minorEastAsia"/>
                <w:sz w:val="18"/>
                <w:szCs w:val="18"/>
                <w:lang w:bidi="ar"/>
              </w:rPr>
              <w:br w:type="textWrapping"/>
            </w:r>
            <w:r>
              <w:rPr>
                <w:rStyle w:val="6"/>
                <w:rFonts w:hint="default" w:asciiTheme="minorEastAsia" w:hAnsiTheme="minorEastAsia" w:eastAsiaTheme="minorEastAsia"/>
                <w:sz w:val="18"/>
                <w:szCs w:val="18"/>
                <w:lang w:bidi="ar"/>
              </w:rPr>
              <w:t>3、执业兽医人员条件：具有1名以上取得执业兽医师资格证书的人员；动物诊疗机构从事动物颅腔、胸腔和腹腔手术的，具有3名以上取得执业兽医师资格的人员。</w:t>
            </w:r>
            <w:r>
              <w:rPr>
                <w:rStyle w:val="6"/>
                <w:rFonts w:hint="default" w:asciiTheme="minorEastAsia" w:hAnsiTheme="minorEastAsia" w:eastAsiaTheme="minorEastAsia"/>
                <w:sz w:val="18"/>
                <w:szCs w:val="18"/>
                <w:lang w:bidi="ar"/>
              </w:rPr>
              <w:br w:type="textWrapping"/>
            </w:r>
            <w:r>
              <w:rPr>
                <w:rStyle w:val="6"/>
                <w:rFonts w:hint="default" w:asciiTheme="minorEastAsia" w:hAnsiTheme="minorEastAsia" w:eastAsiaTheme="minorEastAsia"/>
                <w:sz w:val="18"/>
                <w:szCs w:val="18"/>
                <w:lang w:bidi="ar"/>
              </w:rPr>
              <w:t>4、管理制度条件：具有完善的诊疗服务、疫情报告、卫生消毒、兽药处方、药物和无害化处理等管理制度。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0" w:hRule="atLeas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color w:val="000000"/>
                <w:sz w:val="18"/>
                <w:szCs w:val="18"/>
              </w:rPr>
            </w:pPr>
          </w:p>
        </w:tc>
        <w:tc>
          <w:tcPr>
            <w:tcW w:w="9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color w:val="000000"/>
                <w:sz w:val="18"/>
                <w:szCs w:val="18"/>
              </w:rPr>
            </w:pPr>
          </w:p>
        </w:tc>
        <w:tc>
          <w:tcPr>
            <w:tcW w:w="1020"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color w:val="000000"/>
                <w:sz w:val="18"/>
                <w:szCs w:val="18"/>
              </w:rPr>
            </w:pPr>
          </w:p>
        </w:tc>
        <w:tc>
          <w:tcPr>
            <w:tcW w:w="1110"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color w:val="000000"/>
                <w:sz w:val="18"/>
                <w:szCs w:val="18"/>
              </w:rPr>
            </w:pPr>
          </w:p>
        </w:tc>
        <w:tc>
          <w:tcPr>
            <w:tcW w:w="1600" w:type="dxa"/>
            <w:gridSpan w:val="2"/>
            <w:vMerge w:val="continue"/>
            <w:shd w:val="clear" w:color="auto" w:fill="auto"/>
            <w:tcMar>
              <w:top w:w="15" w:type="dxa"/>
              <w:left w:w="15" w:type="dxa"/>
              <w:right w:w="15" w:type="dxa"/>
            </w:tcMar>
            <w:vAlign w:val="center"/>
          </w:tcPr>
          <w:p>
            <w:pPr>
              <w:spacing w:line="260" w:lineRule="exact"/>
              <w:jc w:val="left"/>
              <w:rPr>
                <w:rFonts w:cs="宋体" w:asciiTheme="minorEastAsia" w:hAnsiTheme="minorEastAsia"/>
                <w:color w:val="000000"/>
                <w:sz w:val="18"/>
                <w:szCs w:val="18"/>
              </w:rPr>
            </w:pPr>
          </w:p>
        </w:tc>
        <w:tc>
          <w:tcPr>
            <w:tcW w:w="4052" w:type="dxa"/>
            <w:gridSpan w:val="3"/>
            <w:vMerge w:val="continue"/>
            <w:shd w:val="clear" w:color="auto" w:fill="auto"/>
            <w:tcMar>
              <w:top w:w="15" w:type="dxa"/>
              <w:left w:w="15" w:type="dxa"/>
              <w:right w:w="15" w:type="dxa"/>
            </w:tcMar>
            <w:vAlign w:val="center"/>
          </w:tcPr>
          <w:p>
            <w:pPr>
              <w:spacing w:line="260" w:lineRule="exact"/>
              <w:jc w:val="left"/>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15" w:type="dxa"/>
            <w:vMerge w:val="restart"/>
            <w:shd w:val="clear" w:color="auto" w:fill="auto"/>
            <w:tcMar>
              <w:top w:w="15" w:type="dxa"/>
              <w:left w:w="15" w:type="dxa"/>
              <w:right w:w="15" w:type="dxa"/>
            </w:tcMar>
            <w:vAlign w:val="center"/>
          </w:tcPr>
          <w:p>
            <w:pPr>
              <w:spacing w:line="260" w:lineRule="exact"/>
              <w:rPr>
                <w:rFonts w:cs="宋体" w:asciiTheme="minorEastAsia" w:hAnsiTheme="minorEastAsia"/>
                <w:color w:val="000000"/>
                <w:sz w:val="18"/>
                <w:szCs w:val="18"/>
              </w:rPr>
            </w:pPr>
          </w:p>
        </w:tc>
        <w:tc>
          <w:tcPr>
            <w:tcW w:w="8697" w:type="dxa"/>
            <w:gridSpan w:val="8"/>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一、需申请人提供的材料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8697" w:type="dxa"/>
            <w:gridSpan w:val="8"/>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（一）共性材料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我要开办宠物医院申请书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2</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申请人为自然人的，提供申请人身份证原件和复印件（复印件拟留）。申请人为法人的，提供法人代表身份证，以及事业单位法人证书或加载法人和其他组织统一社会信用代码的营业执照原件和复印件(已合并至可调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3</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营业场所合法使用证明（自有房屋提供产权证明；租赁房屋提供产权证明及租赁合同）（复印件一式一份、拟留件）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8697" w:type="dxa"/>
            <w:gridSpan w:val="8"/>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（二）办理内资公司设立登记的申请材料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4</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公司章程（有限责任公司由全体股东签署，股份有限公司由全体发起人签署）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5</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法定代表人、董事、监事和经理的任职文件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6</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募集设立的股份有限公司提交依法设立的验资机构出具的验资证明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7</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募集设立的股份有限公司公开发行股票的应提交国务院证券监督管理机构的核准文件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8697" w:type="dxa"/>
            <w:gridSpan w:val="8"/>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（三）办理动物诊疗许可证核发的申请材料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8</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动物诊疗场所地理方位图、室内平面图和各功能区布局图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9</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执业兽医师资格证书原件及复印件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10</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11</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管理制度文本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12</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执业兽医和服务人员未患有布鲁氏菌病、结核病等人畜共患传染病检验证明材料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8697" w:type="dxa"/>
            <w:gridSpan w:val="8"/>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二、由审批部门通过电子证照库等系统自行调用的材料，申请人仅需提供原件供窗口核验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2</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企业法人身份证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615" w:type="dxa"/>
            <w:vMerge w:val="continue"/>
            <w:shd w:val="clear" w:color="auto" w:fill="auto"/>
            <w:tcMar>
              <w:top w:w="15" w:type="dxa"/>
              <w:left w:w="15" w:type="dxa"/>
              <w:right w:w="15" w:type="dxa"/>
            </w:tcMar>
            <w:vAlign w:val="center"/>
          </w:tcPr>
          <w:p>
            <w:pPr>
              <w:spacing w:line="260" w:lineRule="exact"/>
              <w:jc w:val="center"/>
              <w:rPr>
                <w:rFonts w:cs="宋体" w:asciiTheme="minorEastAsia" w:hAnsiTheme="minorEastAsia"/>
                <w:b/>
                <w:color w:val="000000"/>
                <w:sz w:val="18"/>
                <w:szCs w:val="18"/>
              </w:rPr>
            </w:pPr>
          </w:p>
        </w:tc>
        <w:tc>
          <w:tcPr>
            <w:tcW w:w="915"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kern w:val="0"/>
                <w:sz w:val="18"/>
                <w:szCs w:val="18"/>
                <w:lang w:bidi="ar"/>
              </w:rPr>
            </w:pPr>
            <w:r>
              <w:rPr>
                <w:rFonts w:hint="eastAsia" w:cs="宋体" w:asciiTheme="minorEastAsia" w:hAnsiTheme="minorEastAsia"/>
                <w:color w:val="000000"/>
                <w:kern w:val="0"/>
                <w:sz w:val="18"/>
                <w:szCs w:val="18"/>
                <w:lang w:bidi="ar"/>
              </w:rPr>
              <w:t>3</w:t>
            </w:r>
          </w:p>
        </w:tc>
        <w:tc>
          <w:tcPr>
            <w:tcW w:w="7782" w:type="dxa"/>
            <w:gridSpan w:val="7"/>
            <w:shd w:val="clear" w:color="auto" w:fill="auto"/>
            <w:tcMar>
              <w:top w:w="15" w:type="dxa"/>
              <w:left w:w="15" w:type="dxa"/>
              <w:right w:w="15" w:type="dxa"/>
            </w:tcMar>
            <w:vAlign w:val="center"/>
          </w:tcPr>
          <w:p>
            <w:pPr>
              <w:widowControl/>
              <w:spacing w:line="260" w:lineRule="exact"/>
              <w:jc w:val="left"/>
              <w:textAlignment w:val="center"/>
              <w:rPr>
                <w:rFonts w:cs="宋体" w:asciiTheme="minorEastAsia" w:hAnsiTheme="minorEastAsia"/>
                <w:color w:val="000000"/>
                <w:kern w:val="0"/>
                <w:sz w:val="18"/>
                <w:szCs w:val="18"/>
                <w:lang w:bidi="ar"/>
              </w:rPr>
            </w:pPr>
            <w:r>
              <w:rPr>
                <w:rFonts w:hint="eastAsia" w:cs="宋体" w:asciiTheme="minorEastAsia" w:hAnsiTheme="minorEastAsia"/>
                <w:color w:val="000000"/>
                <w:kern w:val="0"/>
                <w:sz w:val="18"/>
                <w:szCs w:val="18"/>
                <w:lang w:bidi="ar"/>
              </w:rPr>
              <w:t>营业场所产权证明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跑动次数</w:t>
            </w:r>
          </w:p>
        </w:tc>
        <w:tc>
          <w:tcPr>
            <w:tcW w:w="4905" w:type="dxa"/>
            <w:gridSpan w:val="5"/>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0次</w:t>
            </w:r>
          </w:p>
        </w:tc>
        <w:tc>
          <w:tcPr>
            <w:tcW w:w="192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跑动原因</w:t>
            </w:r>
          </w:p>
        </w:tc>
        <w:tc>
          <w:tcPr>
            <w:tcW w:w="957"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办理程序</w:t>
            </w:r>
          </w:p>
        </w:tc>
        <w:tc>
          <w:tcPr>
            <w:tcW w:w="7782" w:type="dxa"/>
            <w:gridSpan w:val="7"/>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申请受理→审核审批（现场踏勘）→制证送达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是否收费</w:t>
            </w:r>
          </w:p>
        </w:tc>
        <w:tc>
          <w:tcPr>
            <w:tcW w:w="4905" w:type="dxa"/>
            <w:gridSpan w:val="5"/>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无</w:t>
            </w:r>
          </w:p>
        </w:tc>
        <w:tc>
          <w:tcPr>
            <w:tcW w:w="1920"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收费标准</w:t>
            </w:r>
          </w:p>
        </w:tc>
        <w:tc>
          <w:tcPr>
            <w:tcW w:w="957" w:type="dxa"/>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收费依据</w:t>
            </w:r>
          </w:p>
        </w:tc>
        <w:tc>
          <w:tcPr>
            <w:tcW w:w="7782" w:type="dxa"/>
            <w:gridSpan w:val="7"/>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30" w:type="dxa"/>
            <w:gridSpan w:val="2"/>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b/>
                <w:color w:val="000000"/>
                <w:sz w:val="18"/>
                <w:szCs w:val="18"/>
              </w:rPr>
            </w:pPr>
            <w:r>
              <w:rPr>
                <w:rFonts w:hint="eastAsia" w:cs="宋体" w:asciiTheme="minorEastAsia" w:hAnsiTheme="minorEastAsia"/>
                <w:b/>
                <w:color w:val="000000"/>
                <w:kern w:val="0"/>
                <w:sz w:val="18"/>
                <w:szCs w:val="18"/>
                <w:lang w:bidi="ar"/>
              </w:rPr>
              <w:t>结果名称</w:t>
            </w:r>
          </w:p>
        </w:tc>
        <w:tc>
          <w:tcPr>
            <w:tcW w:w="7782" w:type="dxa"/>
            <w:gridSpan w:val="7"/>
            <w:shd w:val="clear" w:color="auto" w:fill="auto"/>
            <w:tcMar>
              <w:top w:w="15" w:type="dxa"/>
              <w:left w:w="15" w:type="dxa"/>
              <w:right w:w="15" w:type="dxa"/>
            </w:tcMar>
            <w:vAlign w:val="center"/>
          </w:tcPr>
          <w:p>
            <w:pPr>
              <w:widowControl/>
              <w:spacing w:line="26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lang w:bidi="ar"/>
              </w:rPr>
              <w:t>1.《营业执照》；2.《动物诊疗许可证》；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2UyMjk2NTRkNWU0ZmI4YzdkNThlY2NkYTMxZmYifQ=="/>
  </w:docVars>
  <w:rsids>
    <w:rsidRoot w:val="00172A27"/>
    <w:rsid w:val="1F02467C"/>
    <w:rsid w:val="3D001F49"/>
    <w:rsid w:val="68627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1580</Words>
  <Characters>1594</Characters>
  <Lines>0</Lines>
  <Paragraphs>0</Paragraphs>
  <TotalTime>0</TotalTime>
  <ScaleCrop>false</ScaleCrop>
  <LinksUpToDate>false</LinksUpToDate>
  <CharactersWithSpaces>1601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晴天＇＇</dc:creator>
  <cp:lastModifiedBy>山海</cp:lastModifiedBy>
  <dcterms:modified xsi:type="dcterms:W3CDTF">2023-02-27T08:33:58Z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30E31D1CC7C54CD79449BD8F9CCC56C7</vt:lpwstr>
  </property>
</Properties>
</file>