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附件</w:t>
      </w:r>
    </w:p>
    <w:p w14:paraId="1C1F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28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</w:rPr>
        <w:t>市级农业龙头企业认定和监测评分标准</w:t>
      </w:r>
    </w:p>
    <w:bookmarkEnd w:id="0"/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15"/>
        <w:gridCol w:w="2396"/>
        <w:gridCol w:w="1834"/>
        <w:gridCol w:w="3645"/>
        <w:gridCol w:w="1680"/>
        <w:gridCol w:w="2227"/>
      </w:tblGrid>
      <w:tr w14:paraId="2EA6F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696F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</w:rPr>
              <w:t>企业类型</w:t>
            </w:r>
          </w:p>
        </w:tc>
        <w:tc>
          <w:tcPr>
            <w:tcW w:w="2396" w:type="dxa"/>
            <w:tcBorders>
              <w:right w:val="single" w:color="auto" w:sz="4" w:space="0"/>
            </w:tcBorders>
            <w:noWrap w:val="0"/>
            <w:vAlign w:val="center"/>
          </w:tcPr>
          <w:p w14:paraId="25D9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</w:rPr>
              <w:t>农产品生产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  <w:t>企业</w:t>
            </w:r>
          </w:p>
        </w:tc>
        <w:tc>
          <w:tcPr>
            <w:tcW w:w="18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</w:rPr>
              <w:t>农产品加工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  <w:t>企业</w:t>
            </w:r>
          </w:p>
        </w:tc>
        <w:tc>
          <w:tcPr>
            <w:tcW w:w="3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</w:rPr>
              <w:t>农产品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  <w:t>流通企业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  <w:t>休闲农业企业</w:t>
            </w:r>
          </w:p>
        </w:tc>
        <w:tc>
          <w:tcPr>
            <w:tcW w:w="22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16"/>
                <w:szCs w:val="16"/>
                <w:lang w:val="en-US" w:eastAsia="zh-CN"/>
              </w:rPr>
              <w:t>农业社会化服务及其他涉农企业</w:t>
            </w:r>
          </w:p>
        </w:tc>
      </w:tr>
      <w:tr w14:paraId="7C20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7121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  <w:t>企业组织形式（5分）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A2D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在武汉市行政区域内依法设立，具有独立法人资格的涉农企业得5分，达不到的不计分。</w:t>
            </w:r>
          </w:p>
        </w:tc>
      </w:tr>
      <w:tr w14:paraId="4244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0F2A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涉农业务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占比（15分）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5F4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涉农业务收入（交易额）占企业总收入（交易额）60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含）以上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的计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15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分，达不到的不计分。</w:t>
            </w:r>
          </w:p>
        </w:tc>
      </w:tr>
      <w:tr w14:paraId="1ED57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 w14:paraId="5CDF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</w:rPr>
              <w:t>企业规模</w:t>
            </w:r>
          </w:p>
          <w:p w14:paraId="48FA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  <w:t>20分）</w:t>
            </w:r>
          </w:p>
          <w:p w14:paraId="0B16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D3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总资产</w:t>
            </w:r>
          </w:p>
        </w:tc>
        <w:tc>
          <w:tcPr>
            <w:tcW w:w="2396" w:type="dxa"/>
            <w:tcBorders>
              <w:right w:val="single" w:color="auto" w:sz="4" w:space="0"/>
            </w:tcBorders>
            <w:noWrap w:val="0"/>
            <w:vAlign w:val="center"/>
          </w:tcPr>
          <w:p w14:paraId="2AA5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达到1000万元计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。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434C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达到2000万元计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  <w:tc>
          <w:tcPr>
            <w:tcW w:w="3645" w:type="dxa"/>
            <w:tcBorders>
              <w:right w:val="single" w:color="auto" w:sz="4" w:space="0"/>
            </w:tcBorders>
            <w:noWrap w:val="0"/>
            <w:vAlign w:val="center"/>
          </w:tcPr>
          <w:p w14:paraId="4462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批发市场达到4000万元、流通企业达到2000万元、电商企业达到1000万元计10分，达不到不计分。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 w14:paraId="35A6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  <w:tc>
          <w:tcPr>
            <w:tcW w:w="2227" w:type="dxa"/>
            <w:tcBorders>
              <w:right w:val="single" w:color="auto" w:sz="4" w:space="0"/>
            </w:tcBorders>
            <w:noWrap w:val="0"/>
            <w:vAlign w:val="center"/>
          </w:tcPr>
          <w:p w14:paraId="75D5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</w:tr>
      <w:tr w14:paraId="114E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293A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E48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固定资产</w:t>
            </w:r>
          </w:p>
        </w:tc>
        <w:tc>
          <w:tcPr>
            <w:tcW w:w="2396" w:type="dxa"/>
            <w:tcBorders>
              <w:right w:val="single" w:color="auto" w:sz="4" w:space="0"/>
            </w:tcBorders>
            <w:noWrap w:val="0"/>
            <w:vAlign w:val="center"/>
          </w:tcPr>
          <w:p w14:paraId="6182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。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43EF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。</w:t>
            </w:r>
          </w:p>
        </w:tc>
        <w:tc>
          <w:tcPr>
            <w:tcW w:w="3645" w:type="dxa"/>
            <w:tcBorders>
              <w:right w:val="single" w:color="auto" w:sz="4" w:space="0"/>
            </w:tcBorders>
            <w:noWrap w:val="0"/>
            <w:vAlign w:val="center"/>
          </w:tcPr>
          <w:p w14:paraId="4F52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 w14:paraId="2024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  <w:tc>
          <w:tcPr>
            <w:tcW w:w="2227" w:type="dxa"/>
            <w:tcBorders>
              <w:right w:val="single" w:color="auto" w:sz="4" w:space="0"/>
            </w:tcBorders>
            <w:noWrap w:val="0"/>
            <w:vAlign w:val="center"/>
          </w:tcPr>
          <w:p w14:paraId="305E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</w:tr>
      <w:tr w14:paraId="27005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452D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5B6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年销售</w:t>
            </w:r>
          </w:p>
        </w:tc>
        <w:tc>
          <w:tcPr>
            <w:tcW w:w="2396" w:type="dxa"/>
            <w:tcBorders>
              <w:right w:val="single" w:color="auto" w:sz="4" w:space="0"/>
            </w:tcBorders>
            <w:noWrap w:val="0"/>
            <w:vAlign w:val="center"/>
          </w:tcPr>
          <w:p w14:paraId="61E9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。</w:t>
            </w:r>
          </w:p>
        </w:tc>
        <w:tc>
          <w:tcPr>
            <w:tcW w:w="18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00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。</w:t>
            </w:r>
          </w:p>
        </w:tc>
        <w:tc>
          <w:tcPr>
            <w:tcW w:w="3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批发市场达到10亿元、流通企业达到1亿元、电商企业达到5000万元计10分，达不到不计分。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达到2000万元计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  <w:tc>
          <w:tcPr>
            <w:tcW w:w="22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达到2000万元计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  <w:t>分，</w:t>
            </w: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达不到不计分。</w:t>
            </w:r>
          </w:p>
        </w:tc>
      </w:tr>
      <w:tr w14:paraId="1AEFA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120D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企业信用与负债（20分）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A3F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近2年内无不良信用记录计10分；不欠税计5分；资产负债率低于70%（高于70%但能提供企业处在投资扩产期、重大项目实施期相关证明材料的）计5分，否则不计分。</w:t>
            </w:r>
          </w:p>
        </w:tc>
      </w:tr>
      <w:tr w14:paraId="1B457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612C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企业带动能力（20分）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D3A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带动农户1500户（含）以上的计20分，达不到的不计分。（农产品批发市场和社会化服务企业不做要求）</w:t>
            </w:r>
          </w:p>
        </w:tc>
      </w:tr>
      <w:tr w14:paraId="2528E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2815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企业产品竞争力（20分）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69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有注册商标和品牌的计5分，获得相关管理或质量安全认证的计10分，2年内未发生重大质量安全事故的计5分，以上每项达不到的单项不计分。</w:t>
            </w:r>
          </w:p>
        </w:tc>
      </w:tr>
      <w:tr w14:paraId="7F9E7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2245" w:type="dxa"/>
            <w:gridSpan w:val="2"/>
            <w:noWrap w:val="0"/>
            <w:vAlign w:val="center"/>
          </w:tcPr>
          <w:p w14:paraId="4F78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kern w:val="0"/>
                <w:sz w:val="16"/>
                <w:szCs w:val="16"/>
                <w:lang w:val="en-US" w:eastAsia="zh-CN"/>
              </w:rPr>
              <w:t>加分项（20分）</w:t>
            </w:r>
          </w:p>
        </w:tc>
        <w:tc>
          <w:tcPr>
            <w:tcW w:w="11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65A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1、在吸纳和转移农村劳动力方面表现突出，获得区级（含）以上政府部门表彰的加3分。</w:t>
            </w:r>
          </w:p>
          <w:p w14:paraId="1846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2、在保障农产品有效供给、维护市场价格稳定方面表现突出，获得区级（含）以上政府部门表彰的加3分。</w:t>
            </w:r>
          </w:p>
          <w:p w14:paraId="48D5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3、被评定为农业农村部蔬菜（水果）标准园的加2分。</w:t>
            </w:r>
          </w:p>
          <w:p w14:paraId="04E2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4、被评为3A级（含）以上旅游景区的加2分。</w:t>
            </w:r>
          </w:p>
          <w:p w14:paraId="2711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5、获得著（驰）名商标证书、省名牌产品证书、有机食品证书、绿色食品证书、农产品原产地证明、地理标志产品证书的加3分。</w:t>
            </w:r>
          </w:p>
          <w:p w14:paraId="3DDA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6、参与制定国家标准、行业标准、地方标准或团体标准的加4分。</w:t>
            </w:r>
          </w:p>
          <w:p w14:paraId="2E0B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16"/>
                <w:szCs w:val="16"/>
                <w:lang w:val="en-US" w:eastAsia="zh-CN"/>
              </w:rPr>
              <w:t>7、获批国家、省、市专精特新“小巨人”，或有发明专利证书的加3分。</w:t>
            </w:r>
          </w:p>
        </w:tc>
      </w:tr>
    </w:tbl>
    <w:p w14:paraId="631E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60" w:lineRule="exact"/>
        <w:ind w:left="0" w:leftChars="0" w:right="0" w:rightChars="0" w:firstLine="0" w:firstLineChars="0"/>
        <w:textAlignment w:val="auto"/>
      </w:pPr>
      <w:r>
        <w:rPr>
          <w:rFonts w:hint="eastAsia" w:ascii="Times New Roman" w:hAnsi="Times New Roman" w:eastAsiaTheme="majorEastAsia" w:cstheme="majorEastAsia"/>
          <w:sz w:val="16"/>
          <w:szCs w:val="16"/>
          <w:lang w:val="en-US" w:eastAsia="zh-CN"/>
        </w:rPr>
        <w:t>备注：本办法所述“农业社会化服务及其他涉农企业”包括农业信息服务、农业科技研发（推广）、农业资源保护与综合利用、农机制造（服务）、种子种苗繁育推广、屠宰服务、动物卫生医疗、无害化处理、品牌运营等领域的企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0CBDD5-EA68-463C-97B2-4F2F1E387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C29D88-8C03-4873-B6B5-B3FAAD1EB498}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94B6E6-1225-4CDA-84C1-B59D2A12B484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202D"/>
    <w:rsid w:val="01D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600" w:lineRule="exact"/>
      <w:ind w:firstLine="200" w:firstLineChars="200"/>
      <w:jc w:val="both"/>
    </w:pPr>
    <w:rPr>
      <w:rFonts w:ascii="仿宋" w:hAnsi="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2025-11-17T10:45:00Z</dcterms:created>
  <dc:creator>众创网</dc:creator>
  <cp:lastModifiedBy>众创网</cp:lastModifiedBy>
  <dcterms:modified xsi:type="dcterms:W3CDTF">2025-11-17T10:48:27Z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2E9F7FC4A28D48A482A9417E22E05AF0_11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